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ascii="黑体" w:hAnsi="黑体" w:eastAsia="黑体" w:cs="黑体"/>
          <w:color w:val="000000"/>
          <w:sz w:val="32"/>
          <w:szCs w:val="32"/>
        </w:rPr>
      </w:pPr>
      <w:r>
        <w:rPr>
          <w:rFonts w:hint="eastAsia" w:ascii="黑体" w:hAnsi="黑体" w:eastAsia="黑体" w:cs="黑体"/>
          <w:color w:val="000000"/>
          <w:sz w:val="32"/>
          <w:szCs w:val="32"/>
        </w:rPr>
        <w:t>附件</w:t>
      </w:r>
    </w:p>
    <w:p>
      <w:pPr>
        <w:adjustRightInd w:val="0"/>
        <w:snapToGrid w:val="0"/>
        <w:spacing w:line="580" w:lineRule="exact"/>
        <w:rPr>
          <w:rFonts w:ascii="黑体" w:hAnsi="黑体" w:eastAsia="黑体" w:cs="黑体"/>
          <w:color w:val="000000"/>
          <w:sz w:val="32"/>
          <w:szCs w:val="32"/>
        </w:rPr>
      </w:pPr>
    </w:p>
    <w:p>
      <w:pPr>
        <w:adjustRightInd w:val="0"/>
        <w:snapToGrid w:val="0"/>
        <w:spacing w:line="580" w:lineRule="exact"/>
        <w:jc w:val="center"/>
        <w:rPr>
          <w:rFonts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rPr>
        <w:t>第四届福建省“互联网+”大学生创新创业大赛“青年红色筑梦之旅”活动方案</w:t>
      </w:r>
    </w:p>
    <w:bookmarkEnd w:id="0"/>
    <w:p>
      <w:pPr>
        <w:adjustRightInd w:val="0"/>
        <w:snapToGrid w:val="0"/>
        <w:spacing w:line="580" w:lineRule="exact"/>
        <w:ind w:firstLine="880" w:firstLineChars="200"/>
        <w:jc w:val="center"/>
        <w:rPr>
          <w:rFonts w:ascii="方正小标宋简体" w:hAnsi="方正小标宋简体" w:eastAsia="方正小标宋简体" w:cs="方正小标宋简体"/>
          <w:color w:val="000000"/>
          <w:sz w:val="44"/>
          <w:szCs w:val="44"/>
        </w:rPr>
      </w:pPr>
    </w:p>
    <w:p>
      <w:pPr>
        <w:adjustRightInd w:val="0"/>
        <w:snapToGrid w:val="0"/>
        <w:spacing w:line="58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为学习贯彻习近平新时代中国特色社会主义思想和党的十九大精神，深入落实习近平总书记给第三届中国</w:t>
      </w:r>
      <w:r>
        <w:rPr>
          <w:rFonts w:hint="eastAsia" w:ascii="仿宋_GB2312" w:eastAsia="仿宋_GB2312"/>
          <w:color w:val="000000"/>
          <w:sz w:val="32"/>
          <w:szCs w:val="32"/>
        </w:rPr>
        <w:t>“</w:t>
      </w:r>
      <w:r>
        <w:rPr>
          <w:rFonts w:ascii="仿宋_GB2312" w:eastAsia="仿宋_GB2312"/>
          <w:color w:val="000000"/>
          <w:sz w:val="32"/>
          <w:szCs w:val="32"/>
        </w:rPr>
        <w:t>互联网+</w:t>
      </w:r>
      <w:r>
        <w:rPr>
          <w:rFonts w:hint="eastAsia" w:ascii="仿宋_GB2312" w:eastAsia="仿宋_GB2312"/>
          <w:color w:val="000000"/>
          <w:sz w:val="32"/>
          <w:szCs w:val="32"/>
        </w:rPr>
        <w:t>”</w:t>
      </w:r>
      <w:r>
        <w:rPr>
          <w:rFonts w:ascii="仿宋_GB2312" w:eastAsia="仿宋_GB2312"/>
          <w:color w:val="000000"/>
          <w:sz w:val="32"/>
          <w:szCs w:val="32"/>
        </w:rPr>
        <w:t>大学生创新创业大赛</w:t>
      </w:r>
      <w:r>
        <w:rPr>
          <w:rFonts w:hint="eastAsia" w:ascii="仿宋_GB2312" w:eastAsia="仿宋_GB2312"/>
          <w:color w:val="000000"/>
          <w:sz w:val="32"/>
          <w:szCs w:val="32"/>
        </w:rPr>
        <w:t>“</w:t>
      </w:r>
      <w:r>
        <w:rPr>
          <w:rFonts w:ascii="仿宋_GB2312" w:eastAsia="仿宋_GB2312"/>
          <w:color w:val="000000"/>
          <w:sz w:val="32"/>
          <w:szCs w:val="32"/>
        </w:rPr>
        <w:t>青年红色筑梦之旅</w:t>
      </w:r>
      <w:r>
        <w:rPr>
          <w:rFonts w:hint="eastAsia" w:ascii="仿宋_GB2312" w:eastAsia="仿宋_GB2312"/>
          <w:color w:val="000000"/>
          <w:sz w:val="32"/>
          <w:szCs w:val="32"/>
        </w:rPr>
        <w:t>”</w:t>
      </w:r>
      <w:r>
        <w:rPr>
          <w:rFonts w:ascii="仿宋_GB2312" w:eastAsia="仿宋_GB2312"/>
          <w:color w:val="000000"/>
          <w:sz w:val="32"/>
          <w:szCs w:val="32"/>
        </w:rPr>
        <w:t>大学生重要回信精神，</w:t>
      </w:r>
      <w:r>
        <w:rPr>
          <w:rFonts w:hint="eastAsia" w:ascii="仿宋_GB2312" w:eastAsia="仿宋_GB2312"/>
          <w:color w:val="000000"/>
          <w:sz w:val="32"/>
          <w:szCs w:val="32"/>
        </w:rPr>
        <w:t>根据</w:t>
      </w:r>
      <w:r>
        <w:rPr>
          <w:rFonts w:ascii="仿宋_GB2312" w:eastAsia="仿宋_GB2312"/>
          <w:color w:val="000000"/>
          <w:sz w:val="32"/>
          <w:szCs w:val="32"/>
        </w:rPr>
        <w:t>教育部</w:t>
      </w:r>
      <w:r>
        <w:rPr>
          <w:rFonts w:hint="eastAsia" w:ascii="仿宋_GB2312" w:eastAsia="仿宋_GB2312"/>
          <w:color w:val="000000"/>
          <w:sz w:val="32"/>
          <w:szCs w:val="32"/>
        </w:rPr>
        <w:t>《第四届中国“互联网+”大学生创新创业大赛“青年红色筑梦之旅”活动方案》</w:t>
      </w:r>
      <w:r>
        <w:rPr>
          <w:rFonts w:ascii="仿宋_GB2312" w:eastAsia="仿宋_GB2312"/>
          <w:color w:val="000000"/>
          <w:sz w:val="32"/>
          <w:szCs w:val="32"/>
        </w:rPr>
        <w:t>，</w:t>
      </w:r>
      <w:r>
        <w:rPr>
          <w:rFonts w:hint="eastAsia" w:ascii="仿宋_GB2312" w:eastAsia="仿宋_GB2312"/>
          <w:color w:val="000000"/>
          <w:sz w:val="32"/>
          <w:szCs w:val="32"/>
        </w:rPr>
        <w:t>为</w:t>
      </w:r>
      <w:r>
        <w:rPr>
          <w:rFonts w:ascii="仿宋_GB2312" w:eastAsia="仿宋_GB2312"/>
          <w:color w:val="000000"/>
          <w:sz w:val="32"/>
          <w:szCs w:val="32"/>
        </w:rPr>
        <w:t>引导</w:t>
      </w:r>
      <w:r>
        <w:rPr>
          <w:rFonts w:hint="eastAsia" w:ascii="仿宋_GB2312" w:eastAsia="仿宋_GB2312"/>
          <w:color w:val="000000"/>
          <w:sz w:val="32"/>
          <w:szCs w:val="32"/>
        </w:rPr>
        <w:t>我省更多大</w:t>
      </w:r>
      <w:r>
        <w:rPr>
          <w:rFonts w:ascii="仿宋_GB2312" w:eastAsia="仿宋_GB2312"/>
          <w:color w:val="000000"/>
          <w:sz w:val="32"/>
          <w:szCs w:val="32"/>
        </w:rPr>
        <w:t>学生扎根中国大地了解国情民情，在创新创业中增长智慧才干，在艰苦奋斗中锤炼意志品质，为中华民族伟大复兴的中国梦培养有理想、有本领、有担当的热血青春力量</w:t>
      </w:r>
      <w:r>
        <w:rPr>
          <w:rFonts w:hint="eastAsia" w:ascii="仿宋_GB2312" w:eastAsia="仿宋_GB2312"/>
          <w:color w:val="000000"/>
          <w:sz w:val="32"/>
          <w:szCs w:val="32"/>
        </w:rPr>
        <w:t>，于3月至10月</w:t>
      </w:r>
      <w:r>
        <w:rPr>
          <w:rFonts w:ascii="仿宋_GB2312" w:eastAsia="仿宋_GB2312"/>
          <w:color w:val="000000"/>
          <w:sz w:val="32"/>
          <w:szCs w:val="32"/>
        </w:rPr>
        <w:t>实施</w:t>
      </w:r>
      <w:r>
        <w:rPr>
          <w:rFonts w:hint="eastAsia" w:ascii="仿宋_GB2312" w:eastAsia="仿宋_GB2312"/>
          <w:color w:val="000000"/>
          <w:sz w:val="32"/>
          <w:szCs w:val="32"/>
        </w:rPr>
        <w:t>第四届福建省“互联网+”大学生创新创业大赛“</w:t>
      </w:r>
      <w:r>
        <w:rPr>
          <w:rFonts w:ascii="仿宋_GB2312" w:eastAsia="仿宋_GB2312"/>
          <w:color w:val="000000"/>
          <w:sz w:val="32"/>
          <w:szCs w:val="32"/>
        </w:rPr>
        <w:t>青年红色筑梦之旅</w:t>
      </w:r>
      <w:r>
        <w:rPr>
          <w:rFonts w:hint="eastAsia" w:ascii="仿宋_GB2312" w:eastAsia="仿宋_GB2312"/>
          <w:color w:val="000000"/>
          <w:sz w:val="32"/>
          <w:szCs w:val="32"/>
        </w:rPr>
        <w:t>”</w:t>
      </w:r>
      <w:r>
        <w:rPr>
          <w:rFonts w:ascii="仿宋_GB2312" w:eastAsia="仿宋_GB2312"/>
          <w:color w:val="000000"/>
          <w:sz w:val="32"/>
          <w:szCs w:val="32"/>
        </w:rPr>
        <w:t>活动，</w:t>
      </w:r>
      <w:r>
        <w:rPr>
          <w:rFonts w:hint="eastAsia" w:ascii="仿宋_GB2312" w:eastAsia="仿宋_GB2312"/>
          <w:color w:val="000000"/>
          <w:sz w:val="32"/>
          <w:szCs w:val="32"/>
        </w:rPr>
        <w:t>具体</w:t>
      </w:r>
      <w:r>
        <w:rPr>
          <w:rFonts w:ascii="仿宋_GB2312" w:eastAsia="仿宋_GB2312"/>
          <w:color w:val="000000"/>
          <w:sz w:val="32"/>
          <w:szCs w:val="32"/>
        </w:rPr>
        <w:t>活动方案如下：</w:t>
      </w:r>
    </w:p>
    <w:p>
      <w:pPr>
        <w:adjustRightInd w:val="0"/>
        <w:snapToGrid w:val="0"/>
        <w:spacing w:line="580" w:lineRule="exact"/>
        <w:ind w:firstLine="643" w:firstLineChars="200"/>
        <w:rPr>
          <w:rFonts w:ascii="黑体" w:hAnsi="黑体" w:eastAsia="黑体" w:cs="黑体"/>
          <w:b/>
          <w:bCs/>
          <w:color w:val="000000"/>
          <w:sz w:val="32"/>
          <w:szCs w:val="32"/>
        </w:rPr>
      </w:pPr>
      <w:r>
        <w:rPr>
          <w:rFonts w:ascii="黑体" w:hAnsi="黑体" w:eastAsia="黑体" w:cs="黑体"/>
          <w:b/>
          <w:bCs/>
          <w:color w:val="000000"/>
          <w:sz w:val="32"/>
          <w:szCs w:val="32"/>
        </w:rPr>
        <w:t>一、活动主题</w:t>
      </w:r>
    </w:p>
    <w:p>
      <w:pPr>
        <w:adjustRightInd w:val="0"/>
        <w:snapToGrid w:val="0"/>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红色筑梦点亮人生 青春领航振兴中华</w:t>
      </w:r>
    </w:p>
    <w:p>
      <w:pPr>
        <w:adjustRightInd w:val="0"/>
        <w:snapToGrid w:val="0"/>
        <w:spacing w:line="580" w:lineRule="exact"/>
        <w:ind w:firstLine="643" w:firstLineChars="200"/>
        <w:rPr>
          <w:rFonts w:ascii="黑体" w:hAnsi="黑体" w:eastAsia="黑体" w:cs="黑体"/>
          <w:b/>
          <w:bCs/>
          <w:color w:val="000000"/>
          <w:sz w:val="32"/>
          <w:szCs w:val="32"/>
        </w:rPr>
      </w:pPr>
      <w:r>
        <w:rPr>
          <w:rFonts w:ascii="黑体" w:hAnsi="黑体" w:eastAsia="黑体" w:cs="黑体"/>
          <w:b/>
          <w:bCs/>
          <w:color w:val="000000"/>
          <w:sz w:val="32"/>
          <w:szCs w:val="32"/>
        </w:rPr>
        <w:t>二、主要目标</w:t>
      </w:r>
    </w:p>
    <w:p>
      <w:pPr>
        <w:adjustRightInd w:val="0"/>
        <w:snapToGrid w:val="0"/>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全面贯彻落实习近平总书记回信精神，在更大范围、更高层次、更深程度上开展</w:t>
      </w:r>
      <w:r>
        <w:rPr>
          <w:rFonts w:hint="eastAsia" w:ascii="仿宋_GB2312" w:eastAsia="仿宋_GB2312"/>
          <w:color w:val="000000"/>
          <w:sz w:val="32"/>
          <w:szCs w:val="32"/>
        </w:rPr>
        <w:t>“</w:t>
      </w:r>
      <w:r>
        <w:rPr>
          <w:rFonts w:ascii="仿宋_GB2312" w:eastAsia="仿宋_GB2312"/>
          <w:color w:val="000000"/>
          <w:sz w:val="32"/>
          <w:szCs w:val="32"/>
        </w:rPr>
        <w:t>青年红色筑梦之旅</w:t>
      </w:r>
      <w:r>
        <w:rPr>
          <w:rFonts w:hint="eastAsia" w:ascii="仿宋_GB2312" w:eastAsia="仿宋_GB2312"/>
          <w:color w:val="000000"/>
          <w:sz w:val="32"/>
          <w:szCs w:val="32"/>
        </w:rPr>
        <w:t>”</w:t>
      </w:r>
      <w:r>
        <w:rPr>
          <w:rFonts w:ascii="仿宋_GB2312" w:eastAsia="仿宋_GB2312"/>
          <w:color w:val="000000"/>
          <w:sz w:val="32"/>
          <w:szCs w:val="32"/>
        </w:rPr>
        <w:t>活动，鼓励青年用创新创业成果服务乡村振兴战略、助力精准扶贫；推动创新创业教育与思想政治教育相融合，打造</w:t>
      </w:r>
      <w:r>
        <w:rPr>
          <w:rFonts w:hint="eastAsia" w:ascii="仿宋_GB2312" w:eastAsia="仿宋_GB2312"/>
          <w:color w:val="000000"/>
          <w:sz w:val="32"/>
          <w:szCs w:val="32"/>
        </w:rPr>
        <w:t>福建</w:t>
      </w:r>
      <w:r>
        <w:rPr>
          <w:rFonts w:ascii="仿宋_GB2312" w:eastAsia="仿宋_GB2312"/>
          <w:color w:val="000000"/>
          <w:sz w:val="32"/>
          <w:szCs w:val="32"/>
        </w:rPr>
        <w:t>最大的思政课堂，引导青年走进革命老区、贫困地区，接受思想洗礼、学习革命精神、传承红色基因，重温革命前辈伟大而艰辛的创业史，走好新时代青年的新长征路，为中国特色社会主义事业培养更多全面发展的合格建设者和可靠接班人。</w:t>
      </w:r>
    </w:p>
    <w:p>
      <w:pPr>
        <w:adjustRightInd w:val="0"/>
        <w:snapToGrid w:val="0"/>
        <w:spacing w:line="580" w:lineRule="exact"/>
        <w:ind w:firstLine="643" w:firstLineChars="200"/>
        <w:rPr>
          <w:rFonts w:ascii="黑体" w:hAnsi="黑体" w:eastAsia="黑体" w:cs="黑体"/>
          <w:b/>
          <w:bCs/>
          <w:color w:val="000000"/>
          <w:sz w:val="32"/>
          <w:szCs w:val="32"/>
        </w:rPr>
      </w:pPr>
      <w:r>
        <w:rPr>
          <w:rFonts w:ascii="黑体" w:hAnsi="黑体" w:eastAsia="黑体" w:cs="黑体"/>
          <w:b/>
          <w:bCs/>
          <w:color w:val="000000"/>
          <w:sz w:val="32"/>
          <w:szCs w:val="32"/>
        </w:rPr>
        <w:t>三、活动安排</w:t>
      </w:r>
    </w:p>
    <w:p>
      <w:pPr>
        <w:adjustRightInd w:val="0"/>
        <w:snapToGrid w:val="0"/>
        <w:spacing w:line="580" w:lineRule="exact"/>
        <w:ind w:firstLine="643" w:firstLineChars="200"/>
        <w:rPr>
          <w:rFonts w:ascii="仿宋_GB2312" w:eastAsia="仿宋_GB2312"/>
          <w:b/>
          <w:bCs/>
          <w:color w:val="000000"/>
          <w:sz w:val="32"/>
          <w:szCs w:val="32"/>
        </w:rPr>
      </w:pPr>
      <w:r>
        <w:rPr>
          <w:rFonts w:ascii="仿宋_GB2312" w:eastAsia="仿宋_GB2312"/>
          <w:b/>
          <w:bCs/>
          <w:color w:val="000000"/>
          <w:sz w:val="32"/>
          <w:szCs w:val="32"/>
        </w:rPr>
        <w:t>1.启动（2018年3-</w:t>
      </w:r>
      <w:r>
        <w:rPr>
          <w:rFonts w:hint="eastAsia" w:ascii="仿宋_GB2312" w:eastAsia="仿宋_GB2312"/>
          <w:b/>
          <w:bCs/>
          <w:color w:val="000000"/>
          <w:sz w:val="32"/>
          <w:szCs w:val="32"/>
        </w:rPr>
        <w:t>4</w:t>
      </w:r>
      <w:r>
        <w:rPr>
          <w:rFonts w:ascii="仿宋_GB2312" w:eastAsia="仿宋_GB2312"/>
          <w:b/>
          <w:bCs/>
          <w:color w:val="000000"/>
          <w:sz w:val="32"/>
          <w:szCs w:val="32"/>
        </w:rPr>
        <w:t>月）</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各</w:t>
      </w:r>
      <w:r>
        <w:rPr>
          <w:rFonts w:hint="eastAsia" w:ascii="仿宋_GB2312" w:eastAsia="仿宋_GB2312"/>
          <w:color w:val="000000"/>
          <w:sz w:val="32"/>
          <w:szCs w:val="32"/>
        </w:rPr>
        <w:t>高校</w:t>
      </w:r>
      <w:r>
        <w:rPr>
          <w:rFonts w:ascii="仿宋_GB2312" w:eastAsia="仿宋_GB2312"/>
          <w:color w:val="000000"/>
          <w:sz w:val="32"/>
          <w:szCs w:val="32"/>
        </w:rPr>
        <w:t>要制定</w:t>
      </w:r>
      <w:r>
        <w:rPr>
          <w:rFonts w:hint="eastAsia" w:ascii="仿宋_GB2312" w:eastAsia="仿宋_GB2312"/>
          <w:color w:val="000000"/>
          <w:sz w:val="32"/>
          <w:szCs w:val="32"/>
        </w:rPr>
        <w:t>“</w:t>
      </w:r>
      <w:r>
        <w:rPr>
          <w:rFonts w:ascii="仿宋_GB2312" w:eastAsia="仿宋_GB2312"/>
          <w:color w:val="000000"/>
          <w:sz w:val="32"/>
          <w:szCs w:val="32"/>
        </w:rPr>
        <w:t>青年红色筑梦之旅</w:t>
      </w:r>
      <w:r>
        <w:rPr>
          <w:rFonts w:hint="eastAsia" w:ascii="仿宋_GB2312" w:eastAsia="仿宋_GB2312"/>
          <w:color w:val="000000"/>
          <w:sz w:val="32"/>
          <w:szCs w:val="32"/>
        </w:rPr>
        <w:t>”</w:t>
      </w:r>
      <w:r>
        <w:rPr>
          <w:rFonts w:ascii="仿宋_GB2312" w:eastAsia="仿宋_GB2312"/>
          <w:color w:val="000000"/>
          <w:sz w:val="32"/>
          <w:szCs w:val="32"/>
        </w:rPr>
        <w:t>活动方案，明确活动时间安排、地点、规模、活动形式、支持条件等内容。主动联系</w:t>
      </w:r>
      <w:r>
        <w:rPr>
          <w:rFonts w:hint="eastAsia" w:ascii="仿宋_GB2312" w:eastAsia="仿宋_GB2312"/>
          <w:color w:val="000000"/>
          <w:sz w:val="32"/>
          <w:szCs w:val="32"/>
        </w:rPr>
        <w:t>我省23个省级扶贫开发工作重点县</w:t>
      </w:r>
      <w:r>
        <w:rPr>
          <w:rFonts w:ascii="仿宋_GB2312" w:eastAsia="仿宋_GB2312"/>
          <w:color w:val="000000"/>
          <w:sz w:val="32"/>
          <w:szCs w:val="32"/>
        </w:rPr>
        <w:t>政府</w:t>
      </w:r>
      <w:r>
        <w:rPr>
          <w:rFonts w:hint="eastAsia" w:ascii="仿宋_GB2312" w:eastAsia="仿宋_GB2312"/>
          <w:color w:val="000000"/>
          <w:sz w:val="32"/>
          <w:szCs w:val="32"/>
        </w:rPr>
        <w:t>及</w:t>
      </w:r>
      <w:r>
        <w:rPr>
          <w:rFonts w:ascii="仿宋_GB2312" w:eastAsia="仿宋_GB2312"/>
          <w:color w:val="000000"/>
          <w:sz w:val="32"/>
          <w:szCs w:val="32"/>
        </w:rPr>
        <w:t>农业和扶贫工关部门，摸清乡村振兴和精准扶贫脱贫需求，做好学校现有扶贫对接地区及项目、涉农大学生创新创业团队和科技成果转化项目、应届毕业生返乡创业</w:t>
      </w:r>
      <w:r>
        <w:rPr>
          <w:rFonts w:hint="eastAsia" w:ascii="仿宋_GB2312" w:eastAsia="仿宋_GB2312"/>
          <w:color w:val="000000"/>
          <w:sz w:val="32"/>
          <w:szCs w:val="32"/>
        </w:rPr>
        <w:t>和扶贫开发工作重点县项目需求</w:t>
      </w:r>
      <w:r>
        <w:rPr>
          <w:rFonts w:ascii="仿宋_GB2312" w:eastAsia="仿宋_GB2312"/>
          <w:color w:val="000000"/>
          <w:sz w:val="32"/>
          <w:szCs w:val="32"/>
        </w:rPr>
        <w:t>等情况摸底统计</w:t>
      </w:r>
      <w:r>
        <w:rPr>
          <w:rFonts w:hint="eastAsia" w:ascii="仿宋_GB2312" w:eastAsia="仿宋_GB2312"/>
          <w:color w:val="000000"/>
          <w:sz w:val="32"/>
          <w:szCs w:val="32"/>
        </w:rPr>
        <w:t>（见附件2-5），于4月10日前报送</w:t>
      </w:r>
      <w:r>
        <w:rPr>
          <w:rFonts w:ascii="仿宋_GB2312" w:eastAsia="仿宋_GB2312"/>
          <w:color w:val="000000"/>
          <w:sz w:val="32"/>
          <w:szCs w:val="32"/>
        </w:rPr>
        <w:t>大赛组委会</w:t>
      </w:r>
      <w:r>
        <w:rPr>
          <w:rFonts w:hint="eastAsia" w:ascii="仿宋_GB2312" w:eastAsia="仿宋_GB2312"/>
          <w:color w:val="000000"/>
          <w:sz w:val="32"/>
          <w:szCs w:val="32"/>
        </w:rPr>
        <w:t>办公室</w:t>
      </w:r>
      <w:r>
        <w:rPr>
          <w:rFonts w:ascii="仿宋_GB2312" w:eastAsia="仿宋_GB2312"/>
          <w:color w:val="000000"/>
          <w:sz w:val="32"/>
          <w:szCs w:val="32"/>
        </w:rPr>
        <w:t>（邮箱：</w:t>
      </w:r>
      <w:r>
        <w:rPr>
          <w:rFonts w:hint="eastAsia" w:ascii="仿宋_GB2312" w:hAnsi="宋体" w:eastAsia="仿宋_GB2312" w:cs="宋体"/>
          <w:color w:val="000000"/>
          <w:kern w:val="0"/>
          <w:sz w:val="32"/>
          <w:szCs w:val="32"/>
        </w:rPr>
        <w:t>jytxsc@126.com</w:t>
      </w:r>
      <w:r>
        <w:rPr>
          <w:rFonts w:ascii="仿宋_GB2312" w:eastAsia="仿宋_GB2312"/>
          <w:color w:val="000000"/>
          <w:sz w:val="32"/>
          <w:szCs w:val="32"/>
        </w:rPr>
        <w:t>）</w:t>
      </w:r>
      <w:r>
        <w:rPr>
          <w:rFonts w:hint="eastAsia" w:ascii="仿宋_GB2312" w:eastAsia="仿宋_GB2312"/>
          <w:color w:val="000000"/>
          <w:sz w:val="32"/>
          <w:szCs w:val="32"/>
        </w:rPr>
        <w:t>。</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（2）全国</w:t>
      </w:r>
      <w:r>
        <w:rPr>
          <w:rFonts w:ascii="仿宋_GB2312" w:eastAsia="仿宋_GB2312"/>
          <w:color w:val="000000"/>
          <w:sz w:val="32"/>
          <w:szCs w:val="32"/>
        </w:rPr>
        <w:t>大赛组委会将于3月</w:t>
      </w:r>
      <w:r>
        <w:rPr>
          <w:rFonts w:hint="eastAsia" w:ascii="仿宋_GB2312" w:eastAsia="仿宋_GB2312"/>
          <w:color w:val="000000"/>
          <w:sz w:val="32"/>
          <w:szCs w:val="32"/>
        </w:rPr>
        <w:t>29日至31日</w:t>
      </w:r>
      <w:r>
        <w:rPr>
          <w:rFonts w:ascii="仿宋_GB2312" w:eastAsia="仿宋_GB2312"/>
          <w:color w:val="000000"/>
          <w:sz w:val="32"/>
          <w:szCs w:val="32"/>
        </w:rPr>
        <w:t>在</w:t>
      </w:r>
      <w:r>
        <w:rPr>
          <w:rFonts w:hint="eastAsia" w:ascii="仿宋_GB2312" w:eastAsia="仿宋_GB2312"/>
          <w:color w:val="000000"/>
          <w:sz w:val="32"/>
          <w:szCs w:val="32"/>
        </w:rPr>
        <w:t>我省上杭县</w:t>
      </w:r>
      <w:r>
        <w:rPr>
          <w:rFonts w:ascii="仿宋_GB2312" w:eastAsia="仿宋_GB2312"/>
          <w:color w:val="000000"/>
          <w:sz w:val="32"/>
          <w:szCs w:val="32"/>
        </w:rPr>
        <w:t>古田</w:t>
      </w:r>
      <w:r>
        <w:rPr>
          <w:rFonts w:hint="eastAsia" w:ascii="仿宋_GB2312" w:eastAsia="仿宋_GB2312"/>
          <w:color w:val="000000"/>
          <w:sz w:val="32"/>
          <w:szCs w:val="32"/>
        </w:rPr>
        <w:t>镇</w:t>
      </w:r>
      <w:r>
        <w:rPr>
          <w:rFonts w:ascii="仿宋_GB2312" w:eastAsia="仿宋_GB2312"/>
          <w:color w:val="000000"/>
          <w:sz w:val="32"/>
          <w:szCs w:val="32"/>
        </w:rPr>
        <w:t>举办</w:t>
      </w:r>
      <w:r>
        <w:rPr>
          <w:rFonts w:hint="eastAsia" w:ascii="仿宋_GB2312" w:eastAsia="仿宋_GB2312"/>
          <w:color w:val="000000"/>
          <w:sz w:val="32"/>
          <w:szCs w:val="32"/>
        </w:rPr>
        <w:t>“</w:t>
      </w:r>
      <w:r>
        <w:rPr>
          <w:rFonts w:ascii="仿宋_GB2312" w:eastAsia="仿宋_GB2312"/>
          <w:color w:val="000000"/>
          <w:sz w:val="32"/>
          <w:szCs w:val="32"/>
        </w:rPr>
        <w:t>青年红色筑梦之旅</w:t>
      </w:r>
      <w:r>
        <w:rPr>
          <w:rFonts w:hint="eastAsia" w:ascii="仿宋_GB2312" w:eastAsia="仿宋_GB2312"/>
          <w:color w:val="000000"/>
          <w:sz w:val="32"/>
          <w:szCs w:val="32"/>
        </w:rPr>
        <w:t>”</w:t>
      </w:r>
      <w:r>
        <w:rPr>
          <w:rFonts w:ascii="仿宋_GB2312" w:eastAsia="仿宋_GB2312"/>
          <w:color w:val="000000"/>
          <w:sz w:val="32"/>
          <w:szCs w:val="32"/>
        </w:rPr>
        <w:t>活动全国启动仪式。</w:t>
      </w:r>
      <w:r>
        <w:rPr>
          <w:rFonts w:hint="eastAsia" w:ascii="仿宋_GB2312" w:eastAsia="仿宋_GB2312"/>
          <w:color w:val="000000"/>
          <w:sz w:val="32"/>
          <w:szCs w:val="32"/>
        </w:rPr>
        <w:t>各高校积极挖掘推荐本校适合脱贫攻坚和乡村振兴产业化的优质创新创业项目1-2个，</w:t>
      </w:r>
      <w:r>
        <w:rPr>
          <w:rFonts w:ascii="仿宋_GB2312" w:eastAsia="仿宋_GB2312"/>
          <w:color w:val="000000"/>
          <w:sz w:val="32"/>
          <w:szCs w:val="32"/>
        </w:rPr>
        <w:t>于3月</w:t>
      </w:r>
      <w:r>
        <w:rPr>
          <w:rFonts w:hint="eastAsia" w:ascii="仿宋_GB2312" w:eastAsia="仿宋_GB2312"/>
          <w:color w:val="000000"/>
          <w:sz w:val="32"/>
          <w:szCs w:val="32"/>
        </w:rPr>
        <w:t>20前将项目计划书</w:t>
      </w:r>
      <w:r>
        <w:rPr>
          <w:rFonts w:ascii="仿宋_GB2312" w:eastAsia="仿宋_GB2312"/>
          <w:color w:val="000000"/>
          <w:sz w:val="32"/>
          <w:szCs w:val="32"/>
        </w:rPr>
        <w:t>报送大赛组委会</w:t>
      </w:r>
      <w:r>
        <w:rPr>
          <w:rFonts w:hint="eastAsia" w:ascii="仿宋_GB2312" w:eastAsia="仿宋_GB2312"/>
          <w:color w:val="000000"/>
          <w:sz w:val="32"/>
          <w:szCs w:val="32"/>
        </w:rPr>
        <w:t>办公室</w:t>
      </w:r>
      <w:r>
        <w:rPr>
          <w:rFonts w:ascii="仿宋_GB2312" w:eastAsia="仿宋_GB2312"/>
          <w:color w:val="000000"/>
          <w:sz w:val="32"/>
          <w:szCs w:val="32"/>
        </w:rPr>
        <w:t>（邮箱：</w:t>
      </w:r>
      <w:r>
        <w:rPr>
          <w:rFonts w:hint="eastAsia" w:ascii="仿宋_GB2312" w:hAnsi="宋体" w:eastAsia="仿宋_GB2312" w:cs="宋体"/>
          <w:color w:val="000000"/>
          <w:kern w:val="0"/>
          <w:sz w:val="32"/>
          <w:szCs w:val="32"/>
        </w:rPr>
        <w:t>jytxsc@126.com</w:t>
      </w:r>
      <w:r>
        <w:rPr>
          <w:rFonts w:ascii="仿宋_GB2312" w:eastAsia="仿宋_GB2312"/>
          <w:color w:val="000000"/>
          <w:sz w:val="32"/>
          <w:szCs w:val="32"/>
        </w:rPr>
        <w:t>）</w:t>
      </w:r>
      <w:r>
        <w:rPr>
          <w:rFonts w:hint="eastAsia" w:ascii="仿宋_GB2312" w:eastAsia="仿宋_GB2312"/>
          <w:color w:val="000000"/>
          <w:sz w:val="32"/>
          <w:szCs w:val="32"/>
        </w:rPr>
        <w:t>，大赛组委会组织专家遴选10个优秀项目</w:t>
      </w:r>
      <w:r>
        <w:rPr>
          <w:rFonts w:ascii="仿宋_GB2312" w:eastAsia="仿宋_GB2312"/>
          <w:color w:val="000000"/>
          <w:sz w:val="32"/>
          <w:szCs w:val="32"/>
        </w:rPr>
        <w:t>参加</w:t>
      </w:r>
      <w:r>
        <w:rPr>
          <w:rFonts w:hint="eastAsia" w:ascii="仿宋_GB2312" w:eastAsia="仿宋_GB2312"/>
          <w:color w:val="000000"/>
          <w:sz w:val="32"/>
          <w:szCs w:val="32"/>
        </w:rPr>
        <w:t>全国</w:t>
      </w:r>
      <w:r>
        <w:rPr>
          <w:rFonts w:ascii="仿宋_GB2312" w:eastAsia="仿宋_GB2312"/>
          <w:color w:val="000000"/>
          <w:sz w:val="32"/>
          <w:szCs w:val="32"/>
        </w:rPr>
        <w:t>启动仪式</w:t>
      </w:r>
      <w:r>
        <w:rPr>
          <w:rFonts w:hint="eastAsia" w:ascii="仿宋_GB2312" w:eastAsia="仿宋_GB2312"/>
          <w:color w:val="000000"/>
          <w:sz w:val="32"/>
          <w:szCs w:val="32"/>
        </w:rPr>
        <w:t>，并开展</w:t>
      </w:r>
      <w:r>
        <w:rPr>
          <w:rFonts w:ascii="仿宋_GB2312" w:eastAsia="仿宋_GB2312"/>
          <w:color w:val="000000"/>
          <w:sz w:val="32"/>
          <w:szCs w:val="32"/>
        </w:rPr>
        <w:t>项目对接活动</w:t>
      </w:r>
      <w:r>
        <w:rPr>
          <w:rFonts w:hint="eastAsia" w:ascii="仿宋_GB2312" w:eastAsia="仿宋_GB2312"/>
          <w:color w:val="000000"/>
          <w:sz w:val="32"/>
          <w:szCs w:val="32"/>
        </w:rPr>
        <w:t>。</w:t>
      </w:r>
    </w:p>
    <w:p>
      <w:pPr>
        <w:adjustRightInd w:val="0"/>
        <w:snapToGrid w:val="0"/>
        <w:spacing w:line="580" w:lineRule="exact"/>
        <w:ind w:firstLine="643" w:firstLineChars="200"/>
        <w:rPr>
          <w:rFonts w:ascii="仿宋_GB2312" w:eastAsia="仿宋_GB2312"/>
          <w:b/>
          <w:bCs/>
          <w:color w:val="000000"/>
          <w:sz w:val="32"/>
          <w:szCs w:val="32"/>
        </w:rPr>
      </w:pPr>
      <w:r>
        <w:rPr>
          <w:rFonts w:hint="eastAsia" w:ascii="仿宋_GB2312" w:eastAsia="仿宋_GB2312"/>
          <w:b/>
          <w:bCs/>
          <w:color w:val="000000"/>
          <w:sz w:val="32"/>
          <w:szCs w:val="32"/>
        </w:rPr>
        <w:t>2</w:t>
      </w:r>
      <w:r>
        <w:rPr>
          <w:rFonts w:ascii="仿宋_GB2312" w:eastAsia="仿宋_GB2312"/>
          <w:b/>
          <w:bCs/>
          <w:color w:val="000000"/>
          <w:sz w:val="32"/>
          <w:szCs w:val="32"/>
        </w:rPr>
        <w:t>.报名（2018年3-8月）</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各高校</w:t>
      </w:r>
      <w:r>
        <w:rPr>
          <w:rFonts w:ascii="仿宋_GB2312" w:eastAsia="仿宋_GB2312"/>
          <w:color w:val="000000"/>
          <w:sz w:val="32"/>
          <w:szCs w:val="32"/>
        </w:rPr>
        <w:t>要积极挖掘本</w:t>
      </w:r>
      <w:r>
        <w:rPr>
          <w:rFonts w:hint="eastAsia" w:ascii="仿宋_GB2312" w:eastAsia="仿宋_GB2312"/>
          <w:color w:val="000000"/>
          <w:sz w:val="32"/>
          <w:szCs w:val="32"/>
        </w:rPr>
        <w:t>地</w:t>
      </w:r>
      <w:r>
        <w:rPr>
          <w:rFonts w:ascii="仿宋_GB2312" w:eastAsia="仿宋_GB2312"/>
          <w:color w:val="000000"/>
          <w:sz w:val="32"/>
          <w:szCs w:val="32"/>
        </w:rPr>
        <w:t>优质创新创业项目参与活动，并组织团队登录全国大学生创业服务网进行报名（网址：http://cy.ncss.cn），报名系统开放时间为3月28日至8月31日。</w:t>
      </w:r>
    </w:p>
    <w:p>
      <w:pPr>
        <w:adjustRightInd w:val="0"/>
        <w:snapToGrid w:val="0"/>
        <w:spacing w:line="580" w:lineRule="exact"/>
        <w:ind w:firstLine="643" w:firstLineChars="200"/>
        <w:rPr>
          <w:rFonts w:ascii="仿宋_GB2312" w:eastAsia="仿宋_GB2312"/>
          <w:b/>
          <w:bCs/>
          <w:color w:val="000000"/>
          <w:sz w:val="32"/>
          <w:szCs w:val="32"/>
        </w:rPr>
      </w:pPr>
      <w:r>
        <w:rPr>
          <w:rFonts w:hint="eastAsia" w:ascii="仿宋_GB2312" w:eastAsia="仿宋_GB2312"/>
          <w:b/>
          <w:bCs/>
          <w:color w:val="000000"/>
          <w:sz w:val="32"/>
          <w:szCs w:val="32"/>
        </w:rPr>
        <w:t>3</w:t>
      </w:r>
      <w:r>
        <w:rPr>
          <w:rFonts w:ascii="仿宋_GB2312" w:eastAsia="仿宋_GB2312"/>
          <w:b/>
          <w:bCs/>
          <w:color w:val="000000"/>
          <w:sz w:val="32"/>
          <w:szCs w:val="32"/>
        </w:rPr>
        <w:t>.组织实施（2018年3-9月）</w:t>
      </w:r>
    </w:p>
    <w:p>
      <w:pPr>
        <w:adjustRightInd w:val="0"/>
        <w:snapToGrid w:val="0"/>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各</w:t>
      </w:r>
      <w:r>
        <w:rPr>
          <w:rFonts w:hint="eastAsia" w:ascii="仿宋_GB2312" w:eastAsia="仿宋_GB2312"/>
          <w:color w:val="000000"/>
          <w:sz w:val="32"/>
          <w:szCs w:val="32"/>
        </w:rPr>
        <w:t>高校要</w:t>
      </w:r>
      <w:r>
        <w:rPr>
          <w:rFonts w:ascii="仿宋_GB2312" w:eastAsia="仿宋_GB2312"/>
          <w:color w:val="000000"/>
          <w:sz w:val="32"/>
          <w:szCs w:val="32"/>
        </w:rPr>
        <w:t>组织理工、农林、医学、师范、法律、人文社科等各专业大学生以及企业家、投资人等，以</w:t>
      </w:r>
      <w:r>
        <w:rPr>
          <w:rFonts w:hint="eastAsia" w:ascii="仿宋_GB2312" w:eastAsia="仿宋_GB2312"/>
          <w:color w:val="000000"/>
          <w:sz w:val="32"/>
          <w:szCs w:val="32"/>
        </w:rPr>
        <w:t>“</w:t>
      </w:r>
      <w:r>
        <w:rPr>
          <w:rFonts w:ascii="仿宋_GB2312" w:eastAsia="仿宋_GB2312"/>
          <w:color w:val="000000"/>
          <w:sz w:val="32"/>
          <w:szCs w:val="32"/>
        </w:rPr>
        <w:t>科技中国小分队</w:t>
      </w:r>
      <w:r>
        <w:rPr>
          <w:rFonts w:hint="eastAsia" w:ascii="仿宋_GB2312" w:eastAsia="仿宋_GB2312"/>
          <w:color w:val="000000"/>
          <w:sz w:val="32"/>
          <w:szCs w:val="32"/>
        </w:rPr>
        <w:t>”“</w:t>
      </w:r>
      <w:r>
        <w:rPr>
          <w:rFonts w:ascii="仿宋_GB2312" w:eastAsia="仿宋_GB2312"/>
          <w:color w:val="000000"/>
          <w:sz w:val="32"/>
          <w:szCs w:val="32"/>
        </w:rPr>
        <w:t>幸福中国小分队</w:t>
      </w:r>
      <w:r>
        <w:rPr>
          <w:rFonts w:hint="eastAsia" w:ascii="仿宋_GB2312" w:eastAsia="仿宋_GB2312"/>
          <w:color w:val="000000"/>
          <w:sz w:val="32"/>
          <w:szCs w:val="32"/>
        </w:rPr>
        <w:t>”“</w:t>
      </w:r>
      <w:r>
        <w:rPr>
          <w:rFonts w:ascii="仿宋_GB2312" w:eastAsia="仿宋_GB2312"/>
          <w:color w:val="000000"/>
          <w:sz w:val="32"/>
          <w:szCs w:val="32"/>
        </w:rPr>
        <w:t>健康中国小分队</w:t>
      </w:r>
      <w:r>
        <w:rPr>
          <w:rFonts w:hint="eastAsia" w:ascii="仿宋_GB2312" w:eastAsia="仿宋_GB2312"/>
          <w:color w:val="000000"/>
          <w:sz w:val="32"/>
          <w:szCs w:val="32"/>
        </w:rPr>
        <w:t>”“</w:t>
      </w:r>
      <w:r>
        <w:rPr>
          <w:rFonts w:ascii="仿宋_GB2312" w:eastAsia="仿宋_GB2312"/>
          <w:color w:val="000000"/>
          <w:sz w:val="32"/>
          <w:szCs w:val="32"/>
        </w:rPr>
        <w:t>教育中国小分队</w:t>
      </w:r>
      <w:r>
        <w:rPr>
          <w:rFonts w:hint="eastAsia" w:ascii="仿宋_GB2312" w:eastAsia="仿宋_GB2312"/>
          <w:color w:val="000000"/>
          <w:sz w:val="32"/>
          <w:szCs w:val="32"/>
        </w:rPr>
        <w:t>”“</w:t>
      </w:r>
      <w:r>
        <w:rPr>
          <w:rFonts w:ascii="仿宋_GB2312" w:eastAsia="仿宋_GB2312"/>
          <w:color w:val="000000"/>
          <w:sz w:val="32"/>
          <w:szCs w:val="32"/>
        </w:rPr>
        <w:t>法治中国小分队</w:t>
      </w:r>
      <w:r>
        <w:rPr>
          <w:rFonts w:hint="eastAsia" w:ascii="仿宋_GB2312" w:eastAsia="仿宋_GB2312"/>
          <w:color w:val="000000"/>
          <w:sz w:val="32"/>
          <w:szCs w:val="32"/>
        </w:rPr>
        <w:t>”“</w:t>
      </w:r>
      <w:r>
        <w:rPr>
          <w:rFonts w:ascii="仿宋_GB2312" w:eastAsia="仿宋_GB2312"/>
          <w:color w:val="000000"/>
          <w:sz w:val="32"/>
          <w:szCs w:val="32"/>
        </w:rPr>
        <w:t>十九大宣讲小分队</w:t>
      </w:r>
      <w:r>
        <w:rPr>
          <w:rFonts w:hint="eastAsia" w:ascii="仿宋_GB2312" w:eastAsia="仿宋_GB2312"/>
          <w:color w:val="000000"/>
          <w:sz w:val="32"/>
          <w:szCs w:val="32"/>
        </w:rPr>
        <w:t>”</w:t>
      </w:r>
      <w:r>
        <w:rPr>
          <w:rFonts w:ascii="仿宋_GB2312" w:eastAsia="仿宋_GB2312"/>
          <w:color w:val="000000"/>
          <w:sz w:val="32"/>
          <w:szCs w:val="32"/>
        </w:rPr>
        <w:t>或项目团队组团等形式，走进革命老区、贫困地区，接受思想洗礼、学习革命精神、传承红色基因，将高校的智力、技术和项目资源辐射到广大农村地区。组织团队到各自对接的县、乡、村和农户，从质量兴农、绿色兴农、科技兴农、电商兴农、教育兴农等多个方面开展帮扶工作，推动当地社会经济建设，助力精准扶贫和乡村振兴。</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各</w:t>
      </w:r>
      <w:r>
        <w:rPr>
          <w:rFonts w:ascii="仿宋_GB2312" w:eastAsia="仿宋_GB2312"/>
          <w:color w:val="000000"/>
          <w:sz w:val="32"/>
          <w:szCs w:val="32"/>
        </w:rPr>
        <w:t>高校要通过大学生创新创业训练计划项目、创新创业专项经费、师生共创、校地协同等多种形式，努力实现项目长期对接，并推出一批帮扶品牌项目和帮扶示范区，发挥辐射带动作用。要积极争取相关部门、地方政府、社会企业、投资机构等各方支持，通过政策倾斜、项目立项、设立公益基金等方式为活动提供保障。</w:t>
      </w:r>
    </w:p>
    <w:p>
      <w:pPr>
        <w:adjustRightInd w:val="0"/>
        <w:snapToGrid w:val="0"/>
        <w:spacing w:line="580" w:lineRule="exact"/>
        <w:ind w:firstLine="643" w:firstLineChars="200"/>
        <w:rPr>
          <w:rFonts w:ascii="仿宋_GB2312" w:eastAsia="仿宋_GB2312"/>
          <w:b/>
          <w:bCs/>
          <w:color w:val="000000"/>
          <w:sz w:val="32"/>
          <w:szCs w:val="32"/>
        </w:rPr>
      </w:pPr>
      <w:r>
        <w:rPr>
          <w:rFonts w:hint="eastAsia" w:ascii="仿宋_GB2312" w:eastAsia="仿宋_GB2312"/>
          <w:b/>
          <w:bCs/>
          <w:color w:val="000000"/>
          <w:sz w:val="32"/>
          <w:szCs w:val="32"/>
        </w:rPr>
        <w:t>4</w:t>
      </w:r>
      <w:r>
        <w:rPr>
          <w:rFonts w:ascii="仿宋_GB2312" w:eastAsia="仿宋_GB2312"/>
          <w:b/>
          <w:bCs/>
          <w:color w:val="000000"/>
          <w:sz w:val="32"/>
          <w:szCs w:val="32"/>
        </w:rPr>
        <w:t>.总结表彰（2018年9-10月）</w:t>
      </w:r>
    </w:p>
    <w:p>
      <w:pPr>
        <w:adjustRightInd w:val="0"/>
        <w:snapToGrid w:val="0"/>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各地各高校要及时做好经验总结和成果宣传，选树优秀典型，举办优秀团队先进事迹报告会。</w:t>
      </w:r>
      <w:r>
        <w:rPr>
          <w:rFonts w:hint="eastAsia" w:ascii="仿宋_GB2312" w:eastAsia="仿宋_GB2312"/>
          <w:color w:val="000000"/>
          <w:sz w:val="32"/>
          <w:szCs w:val="32"/>
        </w:rPr>
        <w:t>省和全国大赛组委会将在总决赛期间举办“</w:t>
      </w:r>
      <w:r>
        <w:rPr>
          <w:rFonts w:ascii="仿宋_GB2312" w:eastAsia="仿宋_GB2312"/>
          <w:color w:val="000000"/>
          <w:sz w:val="32"/>
          <w:szCs w:val="32"/>
        </w:rPr>
        <w:t>青年红色筑梦之旅</w:t>
      </w:r>
      <w:r>
        <w:rPr>
          <w:rFonts w:hint="eastAsia" w:ascii="仿宋_GB2312" w:eastAsia="仿宋_GB2312"/>
          <w:color w:val="000000"/>
          <w:sz w:val="32"/>
          <w:szCs w:val="32"/>
        </w:rPr>
        <w:t>”</w:t>
      </w:r>
      <w:r>
        <w:rPr>
          <w:rFonts w:ascii="仿宋_GB2312" w:eastAsia="仿宋_GB2312"/>
          <w:color w:val="000000"/>
          <w:sz w:val="32"/>
          <w:szCs w:val="32"/>
        </w:rPr>
        <w:t>活动</w:t>
      </w:r>
      <w:r>
        <w:rPr>
          <w:rFonts w:hint="eastAsia" w:ascii="仿宋_GB2312" w:eastAsia="仿宋_GB2312"/>
          <w:color w:val="000000"/>
          <w:sz w:val="32"/>
          <w:szCs w:val="32"/>
        </w:rPr>
        <w:t>成果展。</w:t>
      </w:r>
      <w:r>
        <w:rPr>
          <w:rFonts w:ascii="仿宋_GB2312" w:eastAsia="仿宋_GB2312"/>
          <w:color w:val="000000"/>
          <w:sz w:val="32"/>
          <w:szCs w:val="32"/>
        </w:rPr>
        <w:t>参加</w:t>
      </w:r>
      <w:r>
        <w:rPr>
          <w:rFonts w:hint="eastAsia" w:ascii="仿宋_GB2312" w:eastAsia="仿宋_GB2312"/>
          <w:color w:val="000000"/>
          <w:sz w:val="32"/>
          <w:szCs w:val="32"/>
        </w:rPr>
        <w:t>“</w:t>
      </w:r>
      <w:r>
        <w:rPr>
          <w:rFonts w:ascii="仿宋_GB2312" w:eastAsia="仿宋_GB2312"/>
          <w:color w:val="000000"/>
          <w:sz w:val="32"/>
          <w:szCs w:val="32"/>
        </w:rPr>
        <w:t>青年红色筑梦之旅</w:t>
      </w:r>
      <w:r>
        <w:rPr>
          <w:rFonts w:hint="eastAsia" w:ascii="仿宋_GB2312" w:eastAsia="仿宋_GB2312"/>
          <w:color w:val="000000"/>
          <w:sz w:val="32"/>
          <w:szCs w:val="32"/>
        </w:rPr>
        <w:t>”</w:t>
      </w:r>
      <w:r>
        <w:rPr>
          <w:rFonts w:ascii="仿宋_GB2312" w:eastAsia="仿宋_GB2312"/>
          <w:color w:val="000000"/>
          <w:sz w:val="32"/>
          <w:szCs w:val="32"/>
        </w:rPr>
        <w:t>活动的项目，符合大赛参赛要求的可自主选择参加大赛</w:t>
      </w:r>
      <w:r>
        <w:rPr>
          <w:rFonts w:hint="eastAsia" w:ascii="仿宋_GB2312" w:eastAsia="仿宋_GB2312"/>
          <w:color w:val="000000"/>
          <w:sz w:val="32"/>
          <w:szCs w:val="32"/>
        </w:rPr>
        <w:t>“</w:t>
      </w:r>
      <w:r>
        <w:rPr>
          <w:rFonts w:ascii="仿宋_GB2312" w:eastAsia="仿宋_GB2312"/>
          <w:color w:val="000000"/>
          <w:sz w:val="32"/>
          <w:szCs w:val="32"/>
        </w:rPr>
        <w:t>青年红色筑梦之旅</w:t>
      </w:r>
      <w:r>
        <w:rPr>
          <w:rFonts w:hint="eastAsia" w:ascii="仿宋_GB2312" w:eastAsia="仿宋_GB2312"/>
          <w:color w:val="000000"/>
          <w:sz w:val="32"/>
          <w:szCs w:val="32"/>
        </w:rPr>
        <w:t>”</w:t>
      </w:r>
      <w:r>
        <w:rPr>
          <w:rFonts w:ascii="仿宋_GB2312" w:eastAsia="仿宋_GB2312"/>
          <w:color w:val="000000"/>
          <w:sz w:val="32"/>
          <w:szCs w:val="32"/>
        </w:rPr>
        <w:t>赛道或主赛道比赛（只能选择参加一个赛道）。</w:t>
      </w:r>
      <w:r>
        <w:rPr>
          <w:rFonts w:hint="eastAsia" w:ascii="仿宋_GB2312" w:eastAsia="仿宋_GB2312"/>
          <w:color w:val="000000"/>
          <w:sz w:val="32"/>
          <w:szCs w:val="32"/>
        </w:rPr>
        <w:t>“</w:t>
      </w:r>
      <w:r>
        <w:rPr>
          <w:rFonts w:ascii="仿宋_GB2312" w:eastAsia="仿宋_GB2312"/>
          <w:color w:val="000000"/>
          <w:sz w:val="32"/>
          <w:szCs w:val="32"/>
        </w:rPr>
        <w:t>青年红色筑梦之旅</w:t>
      </w:r>
      <w:r>
        <w:rPr>
          <w:rFonts w:hint="eastAsia" w:ascii="仿宋_GB2312" w:eastAsia="仿宋_GB2312"/>
          <w:color w:val="000000"/>
          <w:sz w:val="32"/>
          <w:szCs w:val="32"/>
        </w:rPr>
        <w:t>”</w:t>
      </w:r>
      <w:r>
        <w:rPr>
          <w:rFonts w:ascii="仿宋_GB2312" w:eastAsia="仿宋_GB2312"/>
          <w:color w:val="000000"/>
          <w:sz w:val="32"/>
          <w:szCs w:val="32"/>
        </w:rPr>
        <w:t>赛道单列奖项、单独设置评审指标，突出项目的社会贡献和公益价值。</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青年红色筑梦之旅</w:t>
      </w:r>
      <w:r>
        <w:rPr>
          <w:rFonts w:hint="eastAsia" w:ascii="仿宋_GB2312" w:eastAsia="仿宋_GB2312"/>
          <w:color w:val="000000"/>
          <w:sz w:val="32"/>
          <w:szCs w:val="32"/>
        </w:rPr>
        <w:t>”</w:t>
      </w:r>
      <w:r>
        <w:rPr>
          <w:rFonts w:ascii="仿宋_GB2312" w:eastAsia="仿宋_GB2312"/>
          <w:color w:val="000000"/>
          <w:sz w:val="32"/>
          <w:szCs w:val="32"/>
        </w:rPr>
        <w:t>赛道设金奖10个、银奖</w:t>
      </w:r>
      <w:r>
        <w:rPr>
          <w:rFonts w:hint="eastAsia" w:ascii="仿宋_GB2312" w:eastAsia="仿宋_GB2312"/>
          <w:color w:val="000000"/>
          <w:sz w:val="32"/>
          <w:szCs w:val="32"/>
        </w:rPr>
        <w:t>15</w:t>
      </w:r>
      <w:r>
        <w:rPr>
          <w:rFonts w:ascii="仿宋_GB2312" w:eastAsia="仿宋_GB2312"/>
          <w:color w:val="000000"/>
          <w:sz w:val="32"/>
          <w:szCs w:val="32"/>
        </w:rPr>
        <w:t>个、铜奖</w:t>
      </w:r>
      <w:r>
        <w:rPr>
          <w:rFonts w:hint="eastAsia" w:ascii="仿宋_GB2312" w:eastAsia="仿宋_GB2312"/>
          <w:color w:val="000000"/>
          <w:sz w:val="32"/>
          <w:szCs w:val="32"/>
        </w:rPr>
        <w:t>20</w:t>
      </w:r>
      <w:r>
        <w:rPr>
          <w:rFonts w:ascii="仿宋_GB2312" w:eastAsia="仿宋_GB2312"/>
          <w:color w:val="000000"/>
          <w:sz w:val="32"/>
          <w:szCs w:val="32"/>
        </w:rPr>
        <w:t>个。设</w:t>
      </w:r>
      <w:r>
        <w:rPr>
          <w:rFonts w:hint="eastAsia" w:ascii="仿宋_GB2312" w:eastAsia="仿宋_GB2312"/>
          <w:color w:val="000000"/>
          <w:sz w:val="32"/>
          <w:szCs w:val="32"/>
        </w:rPr>
        <w:t>“</w:t>
      </w:r>
      <w:r>
        <w:rPr>
          <w:rFonts w:ascii="仿宋_GB2312" w:eastAsia="仿宋_GB2312"/>
          <w:color w:val="000000"/>
          <w:sz w:val="32"/>
          <w:szCs w:val="32"/>
        </w:rPr>
        <w:t>乡村振兴奖</w:t>
      </w:r>
      <w:r>
        <w:rPr>
          <w:rFonts w:hint="eastAsia" w:ascii="仿宋_GB2312" w:eastAsia="仿宋_GB2312"/>
          <w:color w:val="000000"/>
          <w:sz w:val="32"/>
          <w:szCs w:val="32"/>
        </w:rPr>
        <w:t>”5个，“</w:t>
      </w:r>
      <w:r>
        <w:rPr>
          <w:rFonts w:ascii="仿宋_GB2312" w:eastAsia="仿宋_GB2312"/>
          <w:color w:val="000000"/>
          <w:sz w:val="32"/>
          <w:szCs w:val="32"/>
        </w:rPr>
        <w:t>精准扶贫奖</w:t>
      </w:r>
      <w:r>
        <w:rPr>
          <w:rFonts w:hint="eastAsia" w:ascii="仿宋_GB2312" w:eastAsia="仿宋_GB2312"/>
          <w:color w:val="000000"/>
          <w:sz w:val="32"/>
          <w:szCs w:val="32"/>
        </w:rPr>
        <w:t>”5个，</w:t>
      </w:r>
      <w:r>
        <w:rPr>
          <w:rFonts w:ascii="仿宋_GB2312" w:eastAsia="仿宋_GB2312"/>
          <w:color w:val="000000"/>
          <w:sz w:val="32"/>
          <w:szCs w:val="32"/>
        </w:rPr>
        <w:t>奖励对农村地区教育、科技、农业、医疗、扶贫等方面有突出贡献的项目</w:t>
      </w:r>
      <w:r>
        <w:rPr>
          <w:rFonts w:hint="eastAsia" w:ascii="仿宋_GB2312" w:eastAsia="仿宋_GB2312"/>
          <w:color w:val="000000"/>
          <w:sz w:val="32"/>
          <w:szCs w:val="32"/>
        </w:rPr>
        <w:t>；</w:t>
      </w:r>
      <w:r>
        <w:rPr>
          <w:rFonts w:ascii="仿宋_GB2312" w:eastAsia="仿宋_GB2312"/>
          <w:color w:val="000000"/>
          <w:sz w:val="32"/>
          <w:szCs w:val="32"/>
        </w:rPr>
        <w:t>设</w:t>
      </w:r>
      <w:r>
        <w:rPr>
          <w:rFonts w:hint="eastAsia" w:ascii="仿宋_GB2312" w:eastAsia="仿宋_GB2312"/>
          <w:color w:val="000000"/>
          <w:sz w:val="32"/>
          <w:szCs w:val="32"/>
        </w:rPr>
        <w:t>“</w:t>
      </w:r>
      <w:r>
        <w:rPr>
          <w:rFonts w:ascii="仿宋_GB2312" w:eastAsia="仿宋_GB2312"/>
          <w:color w:val="000000"/>
          <w:sz w:val="32"/>
          <w:szCs w:val="32"/>
        </w:rPr>
        <w:t>青年红色筑梦之旅</w:t>
      </w:r>
      <w:r>
        <w:rPr>
          <w:rFonts w:hint="eastAsia" w:ascii="仿宋_GB2312" w:eastAsia="仿宋_GB2312"/>
          <w:color w:val="000000"/>
          <w:sz w:val="32"/>
          <w:szCs w:val="32"/>
        </w:rPr>
        <w:t>”</w:t>
      </w:r>
      <w:r>
        <w:rPr>
          <w:rFonts w:ascii="仿宋_GB2312" w:eastAsia="仿宋_GB2312"/>
          <w:color w:val="000000"/>
          <w:sz w:val="32"/>
          <w:szCs w:val="32"/>
        </w:rPr>
        <w:t>高校集体奖</w:t>
      </w:r>
      <w:r>
        <w:rPr>
          <w:rFonts w:hint="eastAsia" w:ascii="仿宋_GB2312" w:eastAsia="仿宋_GB2312"/>
          <w:color w:val="000000"/>
          <w:sz w:val="32"/>
          <w:szCs w:val="32"/>
        </w:rPr>
        <w:t>5</w:t>
      </w:r>
      <w:r>
        <w:rPr>
          <w:rFonts w:ascii="仿宋_GB2312" w:eastAsia="仿宋_GB2312"/>
          <w:color w:val="000000"/>
          <w:sz w:val="32"/>
          <w:szCs w:val="32"/>
        </w:rPr>
        <w:t>个和优秀创新创业导师</w:t>
      </w:r>
      <w:r>
        <w:rPr>
          <w:rFonts w:hint="eastAsia" w:ascii="仿宋_GB2312" w:eastAsia="仿宋_GB2312"/>
          <w:color w:val="000000"/>
          <w:sz w:val="32"/>
          <w:szCs w:val="32"/>
        </w:rPr>
        <w:t>25</w:t>
      </w:r>
      <w:r>
        <w:rPr>
          <w:rFonts w:ascii="仿宋_GB2312" w:eastAsia="仿宋_GB2312"/>
          <w:color w:val="000000"/>
          <w:sz w:val="32"/>
          <w:szCs w:val="32"/>
        </w:rPr>
        <w:t>名。</w:t>
      </w:r>
    </w:p>
    <w:p>
      <w:pPr>
        <w:adjustRightInd w:val="0"/>
        <w:snapToGrid w:val="0"/>
        <w:spacing w:line="580" w:lineRule="exact"/>
        <w:ind w:firstLine="643" w:firstLineChars="200"/>
        <w:rPr>
          <w:rFonts w:ascii="黑体" w:hAnsi="黑体" w:eastAsia="黑体" w:cs="黑体"/>
          <w:b/>
          <w:bCs/>
          <w:color w:val="000000"/>
          <w:sz w:val="32"/>
          <w:szCs w:val="32"/>
        </w:rPr>
      </w:pPr>
      <w:r>
        <w:rPr>
          <w:rFonts w:ascii="黑体" w:hAnsi="黑体" w:eastAsia="黑体" w:cs="黑体"/>
          <w:b/>
          <w:bCs/>
          <w:color w:val="000000"/>
          <w:sz w:val="32"/>
          <w:szCs w:val="32"/>
        </w:rPr>
        <w:t>四、项目要求</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参与</w:t>
      </w:r>
      <w:r>
        <w:rPr>
          <w:rFonts w:hint="eastAsia" w:ascii="仿宋_GB2312" w:eastAsia="仿宋_GB2312"/>
          <w:color w:val="000000"/>
          <w:sz w:val="32"/>
          <w:szCs w:val="32"/>
        </w:rPr>
        <w:t>“</w:t>
      </w:r>
      <w:r>
        <w:rPr>
          <w:rFonts w:ascii="仿宋_GB2312" w:eastAsia="仿宋_GB2312"/>
          <w:color w:val="000000"/>
          <w:sz w:val="32"/>
          <w:szCs w:val="32"/>
        </w:rPr>
        <w:t>青年红色筑梦之旅</w:t>
      </w:r>
      <w:r>
        <w:rPr>
          <w:rFonts w:hint="eastAsia" w:ascii="仿宋_GB2312" w:eastAsia="仿宋_GB2312"/>
          <w:color w:val="000000"/>
          <w:sz w:val="32"/>
          <w:szCs w:val="32"/>
        </w:rPr>
        <w:t>”</w:t>
      </w:r>
      <w:r>
        <w:rPr>
          <w:rFonts w:ascii="仿宋_GB2312" w:eastAsia="仿宋_GB2312"/>
          <w:color w:val="000000"/>
          <w:sz w:val="32"/>
          <w:szCs w:val="32"/>
        </w:rPr>
        <w:t>的项目须为青年创新创业项目，在推进</w:t>
      </w:r>
      <w:r>
        <w:rPr>
          <w:rFonts w:hint="eastAsia" w:ascii="仿宋_GB2312" w:eastAsia="仿宋_GB2312"/>
          <w:color w:val="000000"/>
          <w:sz w:val="32"/>
          <w:szCs w:val="32"/>
        </w:rPr>
        <w:t>我省</w:t>
      </w:r>
      <w:r>
        <w:rPr>
          <w:rFonts w:ascii="仿宋_GB2312" w:eastAsia="仿宋_GB2312"/>
          <w:color w:val="000000"/>
          <w:sz w:val="32"/>
          <w:szCs w:val="32"/>
        </w:rPr>
        <w:t>革命老区、贫困地区</w:t>
      </w:r>
      <w:r>
        <w:rPr>
          <w:rFonts w:hint="eastAsia" w:ascii="仿宋_GB2312" w:eastAsia="仿宋_GB2312"/>
          <w:color w:val="000000"/>
          <w:sz w:val="32"/>
          <w:szCs w:val="32"/>
        </w:rPr>
        <w:t>、23个省级扶贫开发工作重点县的</w:t>
      </w:r>
      <w:r>
        <w:rPr>
          <w:rFonts w:ascii="仿宋_GB2312" w:eastAsia="仿宋_GB2312"/>
          <w:color w:val="000000"/>
          <w:sz w:val="32"/>
          <w:szCs w:val="32"/>
        </w:rPr>
        <w:t>经济社会发展等方面有创新性、推广性和实效性。参与对象须为普通高等学校在校生（可为本专科生、研究生，不含在职生），或毕业5年以内的毕业生（2013年之后毕业的本专科生、研究生，不含在职生）。须以团队为单位报名参加活动，允许跨校组建团队，每个团队的成员不少于3人。</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项目来源包括：</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w:t>
      </w:r>
      <w:r>
        <w:rPr>
          <w:rFonts w:ascii="仿宋_GB2312" w:eastAsia="仿宋_GB2312"/>
          <w:color w:val="000000"/>
          <w:sz w:val="32"/>
          <w:szCs w:val="32"/>
        </w:rPr>
        <w:t>大赛参赛项目。中国</w:t>
      </w:r>
      <w:r>
        <w:rPr>
          <w:rFonts w:hint="eastAsia" w:ascii="仿宋_GB2312" w:eastAsia="仿宋_GB2312"/>
          <w:color w:val="000000"/>
          <w:sz w:val="32"/>
          <w:szCs w:val="32"/>
        </w:rPr>
        <w:t>“</w:t>
      </w:r>
      <w:r>
        <w:rPr>
          <w:rFonts w:ascii="仿宋_GB2312" w:eastAsia="仿宋_GB2312"/>
          <w:color w:val="000000"/>
          <w:sz w:val="32"/>
          <w:szCs w:val="32"/>
        </w:rPr>
        <w:t>互联网+</w:t>
      </w:r>
      <w:r>
        <w:rPr>
          <w:rFonts w:hint="eastAsia" w:ascii="仿宋_GB2312" w:eastAsia="仿宋_GB2312"/>
          <w:color w:val="000000"/>
          <w:sz w:val="32"/>
          <w:szCs w:val="32"/>
        </w:rPr>
        <w:t>”</w:t>
      </w:r>
      <w:r>
        <w:rPr>
          <w:rFonts w:ascii="仿宋_GB2312" w:eastAsia="仿宋_GB2312"/>
          <w:color w:val="000000"/>
          <w:sz w:val="32"/>
          <w:szCs w:val="32"/>
        </w:rPr>
        <w:t>大学生创新创业大赛参赛项目可自主报名参加</w:t>
      </w:r>
      <w:r>
        <w:rPr>
          <w:rFonts w:hint="eastAsia" w:ascii="仿宋_GB2312" w:eastAsia="仿宋_GB2312"/>
          <w:color w:val="000000"/>
          <w:sz w:val="32"/>
          <w:szCs w:val="32"/>
        </w:rPr>
        <w:t>“</w:t>
      </w:r>
      <w:r>
        <w:rPr>
          <w:rFonts w:ascii="仿宋_GB2312" w:eastAsia="仿宋_GB2312"/>
          <w:color w:val="000000"/>
          <w:sz w:val="32"/>
          <w:szCs w:val="32"/>
        </w:rPr>
        <w:t>青年红色筑梦之旅</w:t>
      </w:r>
      <w:r>
        <w:rPr>
          <w:rFonts w:hint="eastAsia" w:ascii="仿宋_GB2312" w:eastAsia="仿宋_GB2312"/>
          <w:color w:val="000000"/>
          <w:sz w:val="32"/>
          <w:szCs w:val="32"/>
        </w:rPr>
        <w:t>”</w:t>
      </w:r>
      <w:r>
        <w:rPr>
          <w:rFonts w:ascii="仿宋_GB2312" w:eastAsia="仿宋_GB2312"/>
          <w:color w:val="000000"/>
          <w:sz w:val="32"/>
          <w:szCs w:val="32"/>
        </w:rPr>
        <w:t>活动。</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2</w:t>
      </w:r>
      <w:r>
        <w:rPr>
          <w:rFonts w:hint="eastAsia" w:ascii="仿宋_GB2312" w:eastAsia="仿宋_GB2312"/>
          <w:color w:val="000000"/>
          <w:sz w:val="32"/>
          <w:szCs w:val="32"/>
        </w:rPr>
        <w:t>）</w:t>
      </w:r>
      <w:r>
        <w:rPr>
          <w:rFonts w:ascii="仿宋_GB2312" w:eastAsia="仿宋_GB2312"/>
          <w:color w:val="000000"/>
          <w:sz w:val="32"/>
          <w:szCs w:val="32"/>
        </w:rPr>
        <w:t>大学生创新创业训练计划项目。鼓励与乡村振兴、扶贫脱贫相关的国家级、省级、校级大学生创新创业训练计划项目参加活动。</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3</w:t>
      </w:r>
      <w:r>
        <w:rPr>
          <w:rFonts w:hint="eastAsia" w:ascii="仿宋_GB2312" w:eastAsia="仿宋_GB2312"/>
          <w:color w:val="000000"/>
          <w:sz w:val="32"/>
          <w:szCs w:val="32"/>
        </w:rPr>
        <w:t>）</w:t>
      </w:r>
      <w:r>
        <w:rPr>
          <w:rFonts w:ascii="仿宋_GB2312" w:eastAsia="仿宋_GB2312"/>
          <w:color w:val="000000"/>
          <w:sz w:val="32"/>
          <w:szCs w:val="32"/>
        </w:rPr>
        <w:t>其他参与项目。邀请历届</w:t>
      </w:r>
      <w:r>
        <w:rPr>
          <w:rFonts w:hint="eastAsia" w:ascii="仿宋_GB2312" w:eastAsia="仿宋_GB2312"/>
          <w:color w:val="000000"/>
          <w:sz w:val="32"/>
          <w:szCs w:val="32"/>
        </w:rPr>
        <w:t>全国和省</w:t>
      </w:r>
      <w:r>
        <w:rPr>
          <w:rFonts w:ascii="仿宋_GB2312" w:eastAsia="仿宋_GB2312"/>
          <w:color w:val="000000"/>
          <w:sz w:val="32"/>
          <w:szCs w:val="32"/>
        </w:rPr>
        <w:t>大赛获奖项目、符合当地需求的社会项目参加活动。</w:t>
      </w:r>
    </w:p>
    <w:p>
      <w:pPr>
        <w:adjustRightInd w:val="0"/>
        <w:snapToGrid w:val="0"/>
        <w:spacing w:line="580" w:lineRule="exact"/>
        <w:ind w:firstLine="643" w:firstLineChars="200"/>
        <w:rPr>
          <w:rFonts w:ascii="黑体" w:hAnsi="黑体" w:eastAsia="黑体" w:cs="黑体"/>
          <w:b/>
          <w:bCs/>
          <w:color w:val="000000"/>
          <w:sz w:val="32"/>
          <w:szCs w:val="32"/>
        </w:rPr>
      </w:pPr>
      <w:r>
        <w:rPr>
          <w:rFonts w:ascii="黑体" w:hAnsi="黑体" w:eastAsia="黑体" w:cs="黑体"/>
          <w:b/>
          <w:bCs/>
          <w:color w:val="000000"/>
          <w:sz w:val="32"/>
          <w:szCs w:val="32"/>
        </w:rPr>
        <w:t>五、工作要求</w:t>
      </w:r>
    </w:p>
    <w:p>
      <w:pPr>
        <w:adjustRightInd w:val="0"/>
        <w:snapToGrid w:val="0"/>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1.高度重视</w:t>
      </w:r>
      <w:r>
        <w:rPr>
          <w:rFonts w:hint="eastAsia" w:ascii="仿宋_GB2312" w:eastAsia="仿宋_GB2312"/>
          <w:color w:val="000000"/>
          <w:sz w:val="32"/>
          <w:szCs w:val="32"/>
        </w:rPr>
        <w:t>，</w:t>
      </w:r>
      <w:r>
        <w:rPr>
          <w:rFonts w:ascii="仿宋_GB2312" w:eastAsia="仿宋_GB2312"/>
          <w:color w:val="000000"/>
          <w:sz w:val="32"/>
          <w:szCs w:val="32"/>
        </w:rPr>
        <w:t>统筹资源。各</w:t>
      </w:r>
      <w:r>
        <w:rPr>
          <w:rFonts w:hint="eastAsia" w:ascii="仿宋_GB2312" w:eastAsia="仿宋_GB2312"/>
          <w:color w:val="000000"/>
          <w:sz w:val="32"/>
          <w:szCs w:val="32"/>
        </w:rPr>
        <w:t>地各高校</w:t>
      </w:r>
      <w:r>
        <w:rPr>
          <w:rFonts w:ascii="仿宋_GB2312" w:eastAsia="仿宋_GB2312"/>
          <w:color w:val="000000"/>
          <w:sz w:val="32"/>
          <w:szCs w:val="32"/>
        </w:rPr>
        <w:t>要</w:t>
      </w:r>
      <w:r>
        <w:rPr>
          <w:rFonts w:hint="eastAsia" w:ascii="仿宋_GB2312" w:eastAsia="仿宋_GB2312"/>
          <w:color w:val="000000"/>
          <w:sz w:val="32"/>
          <w:szCs w:val="32"/>
        </w:rPr>
        <w:t>加强活动组织领导</w:t>
      </w:r>
      <w:r>
        <w:rPr>
          <w:rFonts w:ascii="仿宋_GB2312" w:eastAsia="仿宋_GB2312"/>
          <w:color w:val="000000"/>
          <w:sz w:val="32"/>
          <w:szCs w:val="32"/>
        </w:rPr>
        <w:t>，成立专项工作组，</w:t>
      </w:r>
      <w:r>
        <w:rPr>
          <w:rFonts w:hint="eastAsia" w:ascii="仿宋_GB2312" w:eastAsia="仿宋_GB2312"/>
          <w:color w:val="000000"/>
          <w:sz w:val="32"/>
          <w:szCs w:val="32"/>
        </w:rPr>
        <w:t>安排专人负责，强化服务指导，安排专项资金，</w:t>
      </w:r>
      <w:r>
        <w:rPr>
          <w:rFonts w:ascii="仿宋_GB2312" w:eastAsia="仿宋_GB2312"/>
          <w:color w:val="000000"/>
          <w:sz w:val="32"/>
          <w:szCs w:val="32"/>
        </w:rPr>
        <w:t>主动协调本地区扶贫办和扶贫组织，制定针对创业帮扶团队的优惠政策，整合</w:t>
      </w:r>
      <w:r>
        <w:rPr>
          <w:rFonts w:hint="eastAsia" w:ascii="仿宋_GB2312" w:eastAsia="仿宋_GB2312"/>
          <w:color w:val="000000"/>
          <w:sz w:val="32"/>
          <w:szCs w:val="32"/>
        </w:rPr>
        <w:t>各</w:t>
      </w:r>
      <w:r>
        <w:rPr>
          <w:rFonts w:ascii="仿宋_GB2312" w:eastAsia="仿宋_GB2312"/>
          <w:color w:val="000000"/>
          <w:sz w:val="32"/>
          <w:szCs w:val="32"/>
        </w:rPr>
        <w:t>方资源,</w:t>
      </w:r>
      <w:r>
        <w:rPr>
          <w:rFonts w:hint="eastAsia" w:ascii="仿宋_GB2312" w:eastAsia="仿宋_GB2312"/>
          <w:color w:val="000000"/>
          <w:sz w:val="32"/>
          <w:szCs w:val="32"/>
        </w:rPr>
        <w:t>充分利用现有乡村振兴、精准脱贫攻坚政策财税政策，</w:t>
      </w:r>
      <w:r>
        <w:rPr>
          <w:rFonts w:ascii="仿宋_GB2312" w:eastAsia="仿宋_GB2312"/>
          <w:color w:val="000000"/>
          <w:sz w:val="32"/>
          <w:szCs w:val="32"/>
        </w:rPr>
        <w:t>推动形成政府、企业、社会联动共推的机制，确保各项工作落到实处。</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.广泛宣传</w:t>
      </w:r>
      <w:r>
        <w:rPr>
          <w:rFonts w:hint="eastAsia" w:ascii="仿宋_GB2312" w:eastAsia="仿宋_GB2312"/>
          <w:color w:val="000000"/>
          <w:sz w:val="32"/>
          <w:szCs w:val="32"/>
        </w:rPr>
        <w:t>，</w:t>
      </w:r>
      <w:r>
        <w:rPr>
          <w:rFonts w:ascii="仿宋_GB2312" w:eastAsia="仿宋_GB2312"/>
          <w:color w:val="000000"/>
          <w:sz w:val="32"/>
          <w:szCs w:val="32"/>
        </w:rPr>
        <w:t>营造氛围。各</w:t>
      </w:r>
      <w:r>
        <w:rPr>
          <w:rFonts w:hint="eastAsia" w:ascii="仿宋_GB2312" w:eastAsia="仿宋_GB2312"/>
          <w:color w:val="000000"/>
          <w:sz w:val="32"/>
          <w:szCs w:val="32"/>
        </w:rPr>
        <w:t>地各高校</w:t>
      </w:r>
      <w:r>
        <w:rPr>
          <w:rFonts w:ascii="仿宋_GB2312" w:eastAsia="仿宋_GB2312"/>
          <w:color w:val="000000"/>
          <w:sz w:val="32"/>
          <w:szCs w:val="32"/>
        </w:rPr>
        <w:t>要认真做好活动的宣传工作，通过媒体传播，线上线下共同发力，提升活动的社会影响力</w:t>
      </w:r>
      <w:r>
        <w:rPr>
          <w:rFonts w:hint="eastAsia" w:ascii="仿宋_GB2312" w:eastAsia="仿宋_GB2312"/>
          <w:color w:val="000000"/>
          <w:sz w:val="32"/>
          <w:szCs w:val="32"/>
        </w:rPr>
        <w:t>，全面展示青年大学生参与活动的生动实践和良好精神风貌</w:t>
      </w:r>
      <w:r>
        <w:rPr>
          <w:rFonts w:ascii="仿宋_GB2312" w:eastAsia="仿宋_GB2312"/>
          <w:color w:val="000000"/>
          <w:sz w:val="32"/>
          <w:szCs w:val="32"/>
        </w:rPr>
        <w:t>。</w:t>
      </w:r>
      <w:r>
        <w:rPr>
          <w:rFonts w:hint="eastAsia" w:ascii="仿宋_GB2312" w:eastAsia="仿宋_GB2312"/>
          <w:color w:val="000000"/>
          <w:sz w:val="32"/>
          <w:szCs w:val="32"/>
        </w:rPr>
        <w:t>全国</w:t>
      </w:r>
      <w:r>
        <w:rPr>
          <w:rFonts w:ascii="仿宋_GB2312" w:eastAsia="仿宋_GB2312"/>
          <w:color w:val="000000"/>
          <w:sz w:val="32"/>
          <w:szCs w:val="32"/>
        </w:rPr>
        <w:t>大赛组委会拟拍摄《青年筑梦》专题记录片</w:t>
      </w:r>
      <w:r>
        <w:rPr>
          <w:rFonts w:hint="eastAsia" w:ascii="仿宋_GB2312" w:eastAsia="仿宋_GB2312"/>
          <w:color w:val="000000"/>
          <w:sz w:val="32"/>
          <w:szCs w:val="32"/>
        </w:rPr>
        <w:t>，福建教育电视台等媒体专门开辟栏目进行专题报道，各地各高校也要组织地方媒体做好活动宣传报道工作。</w:t>
      </w:r>
    </w:p>
    <w:p>
      <w:pPr>
        <w:adjustRightInd w:val="0"/>
        <w:snapToGrid w:val="0"/>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3.筹集经费，注重实效。全国</w:t>
      </w:r>
      <w:r>
        <w:rPr>
          <w:rFonts w:ascii="仿宋_GB2312" w:eastAsia="仿宋_GB2312"/>
          <w:color w:val="000000"/>
          <w:sz w:val="32"/>
          <w:szCs w:val="32"/>
        </w:rPr>
        <w:t>成立</w:t>
      </w:r>
      <w:r>
        <w:rPr>
          <w:rFonts w:hint="eastAsia" w:ascii="仿宋_GB2312" w:eastAsia="仿宋_GB2312"/>
          <w:color w:val="000000"/>
          <w:sz w:val="32"/>
          <w:szCs w:val="32"/>
        </w:rPr>
        <w:t>“</w:t>
      </w:r>
      <w:r>
        <w:rPr>
          <w:rFonts w:ascii="仿宋_GB2312" w:eastAsia="仿宋_GB2312"/>
          <w:color w:val="000000"/>
          <w:sz w:val="32"/>
          <w:szCs w:val="32"/>
        </w:rPr>
        <w:t>青年红色筑梦之旅</w:t>
      </w:r>
      <w:r>
        <w:rPr>
          <w:rFonts w:hint="eastAsia" w:ascii="仿宋_GB2312" w:eastAsia="仿宋_GB2312"/>
          <w:color w:val="000000"/>
          <w:sz w:val="32"/>
          <w:szCs w:val="32"/>
        </w:rPr>
        <w:t>”活动</w:t>
      </w:r>
      <w:r>
        <w:rPr>
          <w:rFonts w:ascii="仿宋_GB2312" w:eastAsia="仿宋_GB2312"/>
          <w:color w:val="000000"/>
          <w:sz w:val="32"/>
          <w:szCs w:val="32"/>
        </w:rPr>
        <w:t>奖励基金，</w:t>
      </w:r>
      <w:r>
        <w:rPr>
          <w:rFonts w:hint="eastAsia" w:ascii="仿宋_GB2312" w:eastAsia="仿宋_GB2312"/>
          <w:color w:val="000000"/>
          <w:sz w:val="32"/>
          <w:szCs w:val="32"/>
        </w:rPr>
        <w:t>我省高校创新创业投资与孵化器服务联盟已发起成立了第四届中国“互联网+”大学生创新创业大赛“</w:t>
      </w:r>
      <w:r>
        <w:rPr>
          <w:rFonts w:ascii="仿宋_GB2312" w:eastAsia="仿宋_GB2312"/>
          <w:color w:val="000000"/>
          <w:sz w:val="32"/>
          <w:szCs w:val="32"/>
        </w:rPr>
        <w:t>青年红色筑梦之旅</w:t>
      </w:r>
      <w:r>
        <w:rPr>
          <w:rFonts w:hint="eastAsia" w:ascii="仿宋_GB2312" w:eastAsia="仿宋_GB2312"/>
          <w:color w:val="000000"/>
          <w:sz w:val="32"/>
          <w:szCs w:val="32"/>
        </w:rPr>
        <w:t>”活动福建公益基金，省教育厅也安排资金，重点资助帮扶奖励优秀大学生创新创业扶贫项目。各地各高校也要加大投入，多方筹集社会资金，设立公益基金，让更多的高校科研成果和大学生创新创业项目在革命老区、贫困地区顺利落地、迅速转化、长期对接、开花结果。要充分挖掘认真总结活动开展形成的经验做法，探索推动活动开展的良好机制，推动一批示范项目和示范区域，形成可辐射带动、可复制推广的典型经验样板。</w:t>
      </w:r>
    </w:p>
    <w:p>
      <w:pPr>
        <w:widowControl/>
        <w:adjustRightInd w:val="0"/>
        <w:snapToGrid w:val="0"/>
        <w:spacing w:line="580" w:lineRule="exact"/>
        <w:ind w:firstLine="640" w:firstLineChars="200"/>
        <w:jc w:val="left"/>
        <w:rPr>
          <w:rFonts w:ascii="仿宋_GB2312" w:eastAsia="仿宋_GB2312"/>
          <w:color w:val="000000"/>
          <w:sz w:val="32"/>
          <w:szCs w:val="32"/>
        </w:rPr>
      </w:pPr>
    </w:p>
    <w:p>
      <w:pPr>
        <w:widowControl/>
        <w:adjustRightInd w:val="0"/>
        <w:snapToGrid w:val="0"/>
        <w:spacing w:line="58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附件：1.福建省23个省级扶贫开发工作重点县名单</w:t>
      </w:r>
    </w:p>
    <w:p>
      <w:pPr>
        <w:numPr>
          <w:ilvl w:val="0"/>
          <w:numId w:val="1"/>
        </w:numPr>
        <w:adjustRightInd w:val="0"/>
        <w:snapToGrid w:val="0"/>
        <w:spacing w:line="580" w:lineRule="exact"/>
        <w:ind w:firstLine="1600" w:firstLineChars="500"/>
        <w:rPr>
          <w:rFonts w:ascii="仿宋_GB2312" w:eastAsia="仿宋_GB2312"/>
          <w:color w:val="000000"/>
          <w:sz w:val="32"/>
          <w:szCs w:val="32"/>
        </w:rPr>
      </w:pPr>
      <w:r>
        <w:rPr>
          <w:rFonts w:hint="eastAsia" w:ascii="仿宋_GB2312" w:eastAsia="仿宋_GB2312"/>
          <w:color w:val="000000"/>
          <w:sz w:val="32"/>
          <w:szCs w:val="32"/>
        </w:rPr>
        <w:t>福建省“青年红色筑梦之旅”活动高校扶贫</w:t>
      </w:r>
    </w:p>
    <w:p>
      <w:pPr>
        <w:adjustRightInd w:val="0"/>
        <w:snapToGrid w:val="0"/>
        <w:spacing w:line="580" w:lineRule="exact"/>
        <w:ind w:firstLine="1920" w:firstLineChars="600"/>
        <w:rPr>
          <w:rFonts w:ascii="仿宋_GB2312" w:eastAsia="仿宋_GB2312"/>
          <w:color w:val="000000"/>
          <w:sz w:val="32"/>
          <w:szCs w:val="32"/>
        </w:rPr>
      </w:pPr>
      <w:r>
        <w:rPr>
          <w:rFonts w:hint="eastAsia" w:ascii="仿宋_GB2312" w:eastAsia="仿宋_GB2312"/>
          <w:color w:val="000000"/>
          <w:sz w:val="32"/>
          <w:szCs w:val="32"/>
        </w:rPr>
        <w:t>项目已对接贫困地区情况统计表</w:t>
      </w:r>
    </w:p>
    <w:p>
      <w:pPr>
        <w:numPr>
          <w:ilvl w:val="0"/>
          <w:numId w:val="1"/>
        </w:numPr>
        <w:adjustRightInd w:val="0"/>
        <w:snapToGrid w:val="0"/>
        <w:spacing w:line="580" w:lineRule="exact"/>
        <w:ind w:firstLine="1600" w:firstLineChars="500"/>
        <w:rPr>
          <w:rFonts w:ascii="仿宋_GB2312" w:eastAsia="仿宋_GB2312"/>
          <w:color w:val="000000"/>
          <w:sz w:val="32"/>
          <w:szCs w:val="32"/>
        </w:rPr>
      </w:pPr>
      <w:r>
        <w:rPr>
          <w:rFonts w:hint="eastAsia" w:ascii="仿宋_GB2312" w:eastAsia="仿宋_GB2312"/>
          <w:color w:val="000000"/>
          <w:sz w:val="32"/>
          <w:szCs w:val="32"/>
        </w:rPr>
        <w:t>福建省“青年红色筑梦之旅”活动高校涉农</w:t>
      </w:r>
    </w:p>
    <w:p>
      <w:pPr>
        <w:adjustRightInd w:val="0"/>
        <w:snapToGrid w:val="0"/>
        <w:spacing w:line="580" w:lineRule="exact"/>
        <w:ind w:firstLine="1920" w:firstLineChars="600"/>
        <w:rPr>
          <w:rFonts w:ascii="仿宋_GB2312" w:eastAsia="仿宋_GB2312"/>
          <w:color w:val="000000"/>
          <w:sz w:val="32"/>
          <w:szCs w:val="32"/>
        </w:rPr>
      </w:pPr>
      <w:r>
        <w:rPr>
          <w:rFonts w:hint="eastAsia" w:ascii="仿宋_GB2312" w:eastAsia="仿宋_GB2312"/>
          <w:color w:val="000000"/>
          <w:sz w:val="32"/>
          <w:szCs w:val="32"/>
        </w:rPr>
        <w:t>和科技成果转化项目情况统计表</w:t>
      </w:r>
    </w:p>
    <w:p>
      <w:pPr>
        <w:numPr>
          <w:ilvl w:val="0"/>
          <w:numId w:val="1"/>
        </w:numPr>
        <w:adjustRightInd w:val="0"/>
        <w:snapToGrid w:val="0"/>
        <w:spacing w:line="580" w:lineRule="exact"/>
        <w:ind w:firstLine="1600" w:firstLineChars="500"/>
        <w:rPr>
          <w:rFonts w:ascii="仿宋_GB2312" w:eastAsia="仿宋_GB2312"/>
          <w:color w:val="000000"/>
          <w:sz w:val="32"/>
          <w:szCs w:val="32"/>
        </w:rPr>
      </w:pPr>
      <w:r>
        <w:rPr>
          <w:rFonts w:hint="eastAsia" w:ascii="仿宋_GB2312" w:eastAsia="仿宋_GB2312"/>
          <w:color w:val="000000"/>
          <w:sz w:val="32"/>
          <w:szCs w:val="32"/>
        </w:rPr>
        <w:t>福建省“青年红色筑梦之旅”活动高校毕业生</w:t>
      </w:r>
    </w:p>
    <w:p>
      <w:pPr>
        <w:adjustRightInd w:val="0"/>
        <w:snapToGrid w:val="0"/>
        <w:spacing w:line="580" w:lineRule="exact"/>
        <w:ind w:firstLine="1920" w:firstLineChars="600"/>
        <w:rPr>
          <w:rFonts w:ascii="仿宋_GB2312" w:eastAsia="仿宋_GB2312"/>
          <w:color w:val="000000"/>
          <w:sz w:val="32"/>
          <w:szCs w:val="32"/>
        </w:rPr>
      </w:pPr>
      <w:r>
        <w:rPr>
          <w:rFonts w:hint="eastAsia" w:ascii="仿宋_GB2312" w:eastAsia="仿宋_GB2312"/>
          <w:color w:val="000000"/>
          <w:sz w:val="32"/>
          <w:szCs w:val="32"/>
        </w:rPr>
        <w:t>返乡创业情况汇总表</w:t>
      </w:r>
    </w:p>
    <w:p>
      <w:pPr>
        <w:numPr>
          <w:ilvl w:val="0"/>
          <w:numId w:val="1"/>
        </w:numPr>
        <w:adjustRightInd w:val="0"/>
        <w:snapToGrid w:val="0"/>
        <w:spacing w:line="580" w:lineRule="exact"/>
        <w:ind w:firstLine="1600" w:firstLineChars="500"/>
        <w:rPr>
          <w:rFonts w:ascii="仿宋_GB2312" w:eastAsia="仿宋_GB2312"/>
          <w:color w:val="000000"/>
          <w:sz w:val="32"/>
          <w:szCs w:val="32"/>
        </w:rPr>
      </w:pPr>
      <w:r>
        <w:rPr>
          <w:rFonts w:hint="eastAsia" w:ascii="仿宋_GB2312" w:eastAsia="仿宋_GB2312"/>
          <w:color w:val="000000"/>
          <w:sz w:val="32"/>
          <w:szCs w:val="32"/>
        </w:rPr>
        <w:t>福建省“青年红色筑梦之旅”活动省级扶贫开</w:t>
      </w:r>
    </w:p>
    <w:p>
      <w:pPr>
        <w:adjustRightInd w:val="0"/>
        <w:snapToGrid w:val="0"/>
        <w:spacing w:line="580" w:lineRule="exact"/>
        <w:ind w:firstLine="1920" w:firstLineChars="600"/>
        <w:rPr>
          <w:rFonts w:ascii="仿宋_GB2312" w:eastAsia="仿宋_GB2312"/>
          <w:color w:val="000000"/>
          <w:sz w:val="32"/>
          <w:szCs w:val="32"/>
        </w:rPr>
      </w:pPr>
      <w:r>
        <w:rPr>
          <w:rFonts w:hint="eastAsia" w:ascii="仿宋_GB2312" w:eastAsia="仿宋_GB2312"/>
          <w:color w:val="000000"/>
          <w:sz w:val="32"/>
          <w:szCs w:val="32"/>
        </w:rPr>
        <w:t>发工作重点县扶贫项目需求申报表</w:t>
      </w:r>
    </w:p>
    <w:p>
      <w:pPr>
        <w:adjustRightInd w:val="0"/>
        <w:snapToGrid w:val="0"/>
        <w:spacing w:line="580" w:lineRule="exact"/>
        <w:ind w:firstLine="1920" w:firstLineChars="600"/>
        <w:rPr>
          <w:rFonts w:ascii="仿宋_GB2312" w:eastAsia="仿宋_GB2312"/>
          <w:color w:val="000000"/>
          <w:sz w:val="32"/>
          <w:szCs w:val="32"/>
        </w:rPr>
      </w:pPr>
    </w:p>
    <w:p>
      <w:pPr>
        <w:adjustRightInd w:val="0"/>
        <w:snapToGrid w:val="0"/>
        <w:spacing w:line="580" w:lineRule="exact"/>
        <w:ind w:left="420" w:leftChars="200" w:firstLine="640" w:firstLineChars="200"/>
        <w:rPr>
          <w:rFonts w:ascii="仿宋_GB2312" w:eastAsia="仿宋_GB2312"/>
          <w:color w:val="000000"/>
          <w:sz w:val="32"/>
          <w:szCs w:val="32"/>
        </w:rPr>
      </w:pPr>
    </w:p>
    <w:p>
      <w:pPr>
        <w:adjustRightInd w:val="0"/>
        <w:snapToGrid w:val="0"/>
        <w:spacing w:line="580" w:lineRule="exact"/>
        <w:ind w:left="420" w:leftChars="200" w:firstLine="640" w:firstLineChars="200"/>
        <w:rPr>
          <w:rFonts w:ascii="仿宋_GB2312" w:eastAsia="仿宋_GB2312"/>
          <w:color w:val="000000"/>
          <w:sz w:val="32"/>
          <w:szCs w:val="32"/>
        </w:rPr>
      </w:pPr>
    </w:p>
    <w:p>
      <w:pPr>
        <w:adjustRightInd w:val="0"/>
        <w:snapToGrid w:val="0"/>
        <w:spacing w:line="580" w:lineRule="exact"/>
        <w:ind w:left="420" w:leftChars="200" w:firstLine="640" w:firstLineChars="200"/>
        <w:rPr>
          <w:rFonts w:ascii="仿宋_GB2312" w:eastAsia="仿宋_GB2312"/>
          <w:color w:val="000000"/>
          <w:sz w:val="32"/>
          <w:szCs w:val="32"/>
        </w:rPr>
      </w:pPr>
    </w:p>
    <w:p>
      <w:pPr>
        <w:adjustRightInd w:val="0"/>
        <w:snapToGrid w:val="0"/>
        <w:spacing w:line="580" w:lineRule="exact"/>
        <w:ind w:left="420" w:leftChars="200" w:firstLine="640" w:firstLineChars="200"/>
        <w:rPr>
          <w:rFonts w:ascii="仿宋_GB2312" w:eastAsia="仿宋_GB2312"/>
          <w:color w:val="000000"/>
          <w:sz w:val="32"/>
          <w:szCs w:val="32"/>
        </w:rPr>
      </w:pPr>
    </w:p>
    <w:p>
      <w:pPr>
        <w:adjustRightInd w:val="0"/>
        <w:snapToGrid w:val="0"/>
        <w:spacing w:line="580" w:lineRule="exact"/>
        <w:ind w:left="420" w:leftChars="200" w:firstLine="640" w:firstLineChars="200"/>
        <w:rPr>
          <w:rFonts w:ascii="仿宋_GB2312" w:eastAsia="仿宋_GB2312"/>
          <w:color w:val="000000"/>
          <w:sz w:val="32"/>
          <w:szCs w:val="32"/>
        </w:rPr>
      </w:pPr>
    </w:p>
    <w:p>
      <w:pPr>
        <w:adjustRightInd w:val="0"/>
        <w:snapToGrid w:val="0"/>
        <w:spacing w:line="580" w:lineRule="exact"/>
        <w:ind w:left="420" w:leftChars="200" w:firstLine="640" w:firstLineChars="200"/>
        <w:rPr>
          <w:rFonts w:ascii="仿宋_GB2312" w:eastAsia="仿宋_GB2312"/>
          <w:color w:val="000000"/>
          <w:sz w:val="32"/>
          <w:szCs w:val="32"/>
        </w:rPr>
      </w:pPr>
    </w:p>
    <w:p>
      <w:pPr>
        <w:adjustRightInd w:val="0"/>
        <w:snapToGrid w:val="0"/>
        <w:spacing w:line="580" w:lineRule="exact"/>
        <w:ind w:left="420" w:leftChars="200" w:firstLine="640" w:firstLineChars="200"/>
        <w:rPr>
          <w:rFonts w:ascii="仿宋_GB2312" w:eastAsia="仿宋_GB2312"/>
          <w:color w:val="000000"/>
          <w:sz w:val="32"/>
          <w:szCs w:val="32"/>
        </w:rPr>
      </w:pPr>
    </w:p>
    <w:p>
      <w:pPr>
        <w:widowControl/>
        <w:adjustRightInd w:val="0"/>
        <w:snapToGrid w:val="0"/>
        <w:spacing w:line="580" w:lineRule="exact"/>
        <w:jc w:val="left"/>
        <w:rPr>
          <w:rFonts w:ascii="仿宋_GB2312" w:eastAsia="仿宋_GB2312"/>
          <w:color w:val="000000"/>
          <w:sz w:val="32"/>
          <w:szCs w:val="32"/>
        </w:rPr>
      </w:pPr>
      <w:r>
        <w:rPr>
          <w:rFonts w:hint="eastAsia" w:ascii="仿宋_GB2312" w:eastAsia="仿宋_GB2312"/>
          <w:color w:val="000000"/>
          <w:sz w:val="32"/>
          <w:szCs w:val="32"/>
        </w:rPr>
        <w:br w:type="page"/>
      </w:r>
    </w:p>
    <w:p>
      <w:pPr>
        <w:widowControl/>
        <w:adjustRightInd w:val="0"/>
        <w:snapToGrid w:val="0"/>
        <w:spacing w:line="580" w:lineRule="exact"/>
        <w:jc w:val="left"/>
        <w:rPr>
          <w:rFonts w:ascii="仿宋_GB2312" w:eastAsia="仿宋_GB2312"/>
          <w:color w:val="000000"/>
          <w:sz w:val="32"/>
          <w:szCs w:val="32"/>
        </w:rPr>
      </w:pPr>
      <w:r>
        <w:rPr>
          <w:rFonts w:hint="eastAsia" w:ascii="仿宋_GB2312" w:eastAsia="仿宋_GB2312"/>
          <w:color w:val="000000"/>
          <w:sz w:val="32"/>
          <w:szCs w:val="32"/>
        </w:rPr>
        <w:t>附件1</w:t>
      </w:r>
    </w:p>
    <w:p>
      <w:pPr>
        <w:adjustRightInd w:val="0"/>
        <w:snapToGrid w:val="0"/>
        <w:spacing w:line="580" w:lineRule="exact"/>
        <w:rPr>
          <w:rFonts w:ascii="仿宋_GB2312" w:eastAsia="仿宋_GB2312"/>
          <w:color w:val="000000"/>
          <w:sz w:val="32"/>
          <w:szCs w:val="32"/>
        </w:rPr>
      </w:pPr>
    </w:p>
    <w:p>
      <w:pPr>
        <w:adjustRightInd w:val="0"/>
        <w:snapToGrid w:val="0"/>
        <w:spacing w:line="58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福建省23个省级扶贫开发工作重点县名单</w:t>
      </w:r>
    </w:p>
    <w:p>
      <w:pPr>
        <w:adjustRightInd w:val="0"/>
        <w:snapToGrid w:val="0"/>
        <w:spacing w:line="580" w:lineRule="exact"/>
        <w:rPr>
          <w:rFonts w:ascii="仿宋_GB2312" w:eastAsia="仿宋_GB2312"/>
          <w:color w:val="000000"/>
          <w:sz w:val="32"/>
          <w:szCs w:val="32"/>
        </w:rPr>
      </w:pPr>
    </w:p>
    <w:p>
      <w:pPr>
        <w:adjustRightInd w:val="0"/>
        <w:snapToGrid w:val="0"/>
        <w:spacing w:line="580" w:lineRule="exact"/>
        <w:rPr>
          <w:rFonts w:ascii="仿宋_GB2312" w:eastAsia="仿宋_GB2312"/>
          <w:color w:val="000000"/>
          <w:sz w:val="32"/>
          <w:szCs w:val="32"/>
        </w:rPr>
      </w:pPr>
    </w:p>
    <w:p>
      <w:pPr>
        <w:numPr>
          <w:ilvl w:val="0"/>
          <w:numId w:val="2"/>
        </w:numPr>
        <w:adjustRightInd w:val="0"/>
        <w:snapToGrid w:val="0"/>
        <w:spacing w:line="580" w:lineRule="exact"/>
        <w:rPr>
          <w:rFonts w:ascii="仿宋_GB2312" w:eastAsia="仿宋_GB2312"/>
          <w:color w:val="000000"/>
          <w:sz w:val="32"/>
          <w:szCs w:val="32"/>
        </w:rPr>
      </w:pPr>
      <w:r>
        <w:rPr>
          <w:rFonts w:hint="eastAsia" w:ascii="仿宋_GB2312" w:eastAsia="仿宋_GB2312"/>
          <w:color w:val="000000"/>
          <w:sz w:val="32"/>
          <w:szCs w:val="32"/>
        </w:rPr>
        <w:t>福州市：永泰县</w:t>
      </w:r>
    </w:p>
    <w:p>
      <w:pPr>
        <w:numPr>
          <w:ilvl w:val="0"/>
          <w:numId w:val="2"/>
        </w:numPr>
        <w:adjustRightInd w:val="0"/>
        <w:snapToGrid w:val="0"/>
        <w:spacing w:line="580" w:lineRule="exact"/>
        <w:rPr>
          <w:rFonts w:ascii="仿宋_GB2312" w:eastAsia="仿宋_GB2312"/>
          <w:color w:val="000000"/>
          <w:sz w:val="32"/>
          <w:szCs w:val="32"/>
        </w:rPr>
      </w:pPr>
      <w:r>
        <w:rPr>
          <w:rFonts w:hint="eastAsia" w:ascii="仿宋_GB2312" w:eastAsia="仿宋_GB2312"/>
          <w:color w:val="000000"/>
          <w:sz w:val="32"/>
          <w:szCs w:val="32"/>
        </w:rPr>
        <w:t>三明市：建宁县、清流县、明溪县、泰宁县、宁化县</w:t>
      </w:r>
    </w:p>
    <w:p>
      <w:pPr>
        <w:numPr>
          <w:ilvl w:val="0"/>
          <w:numId w:val="2"/>
        </w:numPr>
        <w:adjustRightInd w:val="0"/>
        <w:snapToGrid w:val="0"/>
        <w:spacing w:line="580" w:lineRule="exact"/>
        <w:rPr>
          <w:rFonts w:ascii="仿宋_GB2312" w:eastAsia="仿宋_GB2312"/>
          <w:color w:val="000000"/>
          <w:sz w:val="32"/>
          <w:szCs w:val="32"/>
        </w:rPr>
      </w:pPr>
      <w:r>
        <w:rPr>
          <w:rFonts w:hint="eastAsia" w:ascii="仿宋_GB2312" w:eastAsia="仿宋_GB2312"/>
          <w:color w:val="000000"/>
          <w:sz w:val="32"/>
          <w:szCs w:val="32"/>
        </w:rPr>
        <w:t>漳州市：诏安县、云霄县、平和县</w:t>
      </w:r>
    </w:p>
    <w:p>
      <w:pPr>
        <w:numPr>
          <w:ilvl w:val="0"/>
          <w:numId w:val="2"/>
        </w:numPr>
        <w:adjustRightInd w:val="0"/>
        <w:snapToGrid w:val="0"/>
        <w:spacing w:line="580" w:lineRule="exact"/>
        <w:rPr>
          <w:rFonts w:ascii="仿宋_GB2312" w:eastAsia="仿宋_GB2312"/>
          <w:color w:val="000000"/>
          <w:sz w:val="32"/>
          <w:szCs w:val="32"/>
        </w:rPr>
      </w:pPr>
      <w:r>
        <w:rPr>
          <w:rFonts w:hint="eastAsia" w:ascii="仿宋_GB2312" w:eastAsia="仿宋_GB2312"/>
          <w:color w:val="000000"/>
          <w:sz w:val="32"/>
          <w:szCs w:val="32"/>
        </w:rPr>
        <w:t>南平市：浦城县、光泽县、顺昌县、松溪县、政和县</w:t>
      </w:r>
    </w:p>
    <w:p>
      <w:pPr>
        <w:numPr>
          <w:ilvl w:val="0"/>
          <w:numId w:val="2"/>
        </w:numPr>
        <w:adjustRightInd w:val="0"/>
        <w:snapToGrid w:val="0"/>
        <w:spacing w:line="580" w:lineRule="exact"/>
        <w:rPr>
          <w:rFonts w:ascii="仿宋_GB2312" w:eastAsia="仿宋_GB2312"/>
          <w:color w:val="000000"/>
          <w:sz w:val="32"/>
          <w:szCs w:val="32"/>
        </w:rPr>
      </w:pPr>
      <w:r>
        <w:rPr>
          <w:rFonts w:hint="eastAsia" w:ascii="仿宋_GB2312" w:eastAsia="仿宋_GB2312"/>
          <w:color w:val="000000"/>
          <w:sz w:val="32"/>
          <w:szCs w:val="32"/>
        </w:rPr>
        <w:t>龙岩市：武平县、长汀县、连城县</w:t>
      </w:r>
    </w:p>
    <w:p>
      <w:pPr>
        <w:numPr>
          <w:ilvl w:val="0"/>
          <w:numId w:val="2"/>
        </w:numPr>
        <w:adjustRightInd w:val="0"/>
        <w:snapToGrid w:val="0"/>
        <w:spacing w:line="580" w:lineRule="exact"/>
        <w:rPr>
          <w:rFonts w:ascii="仿宋_GB2312" w:eastAsia="仿宋_GB2312"/>
          <w:color w:val="000000"/>
          <w:sz w:val="32"/>
          <w:szCs w:val="32"/>
        </w:rPr>
      </w:pPr>
      <w:r>
        <w:rPr>
          <w:rFonts w:hint="eastAsia" w:ascii="仿宋_GB2312" w:eastAsia="仿宋_GB2312"/>
          <w:color w:val="000000"/>
          <w:sz w:val="32"/>
          <w:szCs w:val="32"/>
        </w:rPr>
        <w:t>宁德市：霞浦县、古田县、柘荣县、屏南县、周宁县、</w:t>
      </w:r>
    </w:p>
    <w:p>
      <w:pPr>
        <w:adjustRightInd w:val="0"/>
        <w:snapToGrid w:val="0"/>
        <w:spacing w:line="580" w:lineRule="exact"/>
        <w:ind w:firstLine="1920" w:firstLineChars="600"/>
        <w:rPr>
          <w:rFonts w:ascii="仿宋_GB2312" w:eastAsia="仿宋_GB2312"/>
          <w:color w:val="000000"/>
          <w:sz w:val="32"/>
          <w:szCs w:val="32"/>
        </w:rPr>
      </w:pPr>
      <w:r>
        <w:rPr>
          <w:rFonts w:hint="eastAsia" w:ascii="仿宋_GB2312" w:eastAsia="仿宋_GB2312"/>
          <w:color w:val="000000"/>
          <w:sz w:val="32"/>
          <w:szCs w:val="32"/>
        </w:rPr>
        <w:t>寿宁县</w:t>
      </w:r>
    </w:p>
    <w:p>
      <w:pPr>
        <w:adjustRightInd w:val="0"/>
        <w:snapToGrid w:val="0"/>
        <w:spacing w:line="580" w:lineRule="exact"/>
        <w:ind w:firstLine="1920" w:firstLineChars="600"/>
        <w:rPr>
          <w:rFonts w:ascii="仿宋_GB2312" w:eastAsia="仿宋_GB2312"/>
          <w:color w:val="000000"/>
          <w:sz w:val="32"/>
          <w:szCs w:val="32"/>
        </w:rPr>
      </w:pPr>
    </w:p>
    <w:p>
      <w:pPr>
        <w:adjustRightInd w:val="0"/>
        <w:snapToGrid w:val="0"/>
        <w:spacing w:line="580" w:lineRule="exact"/>
        <w:ind w:firstLine="1920" w:firstLineChars="600"/>
        <w:rPr>
          <w:rFonts w:ascii="仿宋_GB2312" w:eastAsia="仿宋_GB2312"/>
          <w:color w:val="000000"/>
          <w:sz w:val="32"/>
          <w:szCs w:val="32"/>
        </w:rPr>
      </w:pPr>
    </w:p>
    <w:p>
      <w:pPr>
        <w:adjustRightInd w:val="0"/>
        <w:snapToGrid w:val="0"/>
        <w:spacing w:line="580" w:lineRule="exact"/>
        <w:ind w:firstLine="1920" w:firstLineChars="600"/>
        <w:rPr>
          <w:rFonts w:ascii="仿宋_GB2312" w:eastAsia="仿宋_GB2312"/>
          <w:color w:val="000000"/>
          <w:sz w:val="32"/>
          <w:szCs w:val="32"/>
        </w:rPr>
      </w:pPr>
    </w:p>
    <w:p>
      <w:pPr>
        <w:adjustRightInd w:val="0"/>
        <w:snapToGrid w:val="0"/>
        <w:spacing w:line="580" w:lineRule="exact"/>
        <w:ind w:firstLine="1920" w:firstLineChars="600"/>
        <w:rPr>
          <w:rFonts w:ascii="仿宋_GB2312" w:eastAsia="仿宋_GB2312"/>
          <w:color w:val="000000"/>
          <w:sz w:val="32"/>
          <w:szCs w:val="32"/>
        </w:rPr>
      </w:pPr>
    </w:p>
    <w:p>
      <w:pPr>
        <w:adjustRightInd w:val="0"/>
        <w:snapToGrid w:val="0"/>
        <w:spacing w:line="580" w:lineRule="exact"/>
        <w:ind w:firstLine="1920" w:firstLineChars="600"/>
        <w:rPr>
          <w:rFonts w:ascii="仿宋_GB2312" w:eastAsia="仿宋_GB2312"/>
          <w:color w:val="000000"/>
          <w:sz w:val="32"/>
          <w:szCs w:val="32"/>
        </w:rPr>
      </w:pPr>
    </w:p>
    <w:p>
      <w:pPr>
        <w:adjustRightInd w:val="0"/>
        <w:snapToGrid w:val="0"/>
        <w:spacing w:line="580" w:lineRule="exact"/>
        <w:ind w:firstLine="1920" w:firstLineChars="600"/>
        <w:rPr>
          <w:rFonts w:ascii="仿宋_GB2312" w:eastAsia="仿宋_GB2312"/>
          <w:color w:val="000000"/>
          <w:sz w:val="32"/>
          <w:szCs w:val="32"/>
        </w:rPr>
      </w:pPr>
    </w:p>
    <w:p>
      <w:pPr>
        <w:adjustRightInd w:val="0"/>
        <w:snapToGrid w:val="0"/>
        <w:spacing w:line="580" w:lineRule="exact"/>
        <w:ind w:firstLine="1920" w:firstLineChars="600"/>
        <w:rPr>
          <w:rFonts w:ascii="仿宋_GB2312" w:eastAsia="仿宋_GB2312"/>
          <w:color w:val="000000"/>
          <w:sz w:val="32"/>
          <w:szCs w:val="32"/>
        </w:rPr>
      </w:pPr>
    </w:p>
    <w:p>
      <w:pPr>
        <w:adjustRightInd w:val="0"/>
        <w:snapToGrid w:val="0"/>
        <w:spacing w:line="580" w:lineRule="exact"/>
        <w:ind w:firstLine="1920" w:firstLineChars="600"/>
        <w:rPr>
          <w:rFonts w:ascii="仿宋_GB2312" w:eastAsia="仿宋_GB2312"/>
          <w:color w:val="000000"/>
          <w:sz w:val="32"/>
          <w:szCs w:val="32"/>
        </w:rPr>
      </w:pPr>
    </w:p>
    <w:p>
      <w:pPr>
        <w:adjustRightInd w:val="0"/>
        <w:snapToGrid w:val="0"/>
        <w:spacing w:line="580" w:lineRule="exact"/>
        <w:ind w:firstLine="1920" w:firstLineChars="600"/>
        <w:rPr>
          <w:rFonts w:ascii="仿宋_GB2312" w:eastAsia="仿宋_GB2312"/>
          <w:color w:val="000000"/>
          <w:sz w:val="32"/>
          <w:szCs w:val="32"/>
        </w:rPr>
      </w:pPr>
    </w:p>
    <w:p>
      <w:pPr>
        <w:adjustRightInd w:val="0"/>
        <w:snapToGrid w:val="0"/>
        <w:spacing w:line="580" w:lineRule="exact"/>
        <w:ind w:firstLine="1920" w:firstLineChars="600"/>
        <w:rPr>
          <w:rFonts w:ascii="仿宋_GB2312" w:eastAsia="仿宋_GB2312"/>
          <w:color w:val="000000"/>
          <w:sz w:val="32"/>
          <w:szCs w:val="32"/>
        </w:rPr>
      </w:pPr>
    </w:p>
    <w:p>
      <w:pPr>
        <w:adjustRightInd w:val="0"/>
        <w:snapToGrid w:val="0"/>
        <w:spacing w:line="580" w:lineRule="exact"/>
        <w:rPr>
          <w:rFonts w:ascii="仿宋_GB2312" w:eastAsia="仿宋_GB2312"/>
          <w:color w:val="000000"/>
          <w:sz w:val="32"/>
          <w:szCs w:val="32"/>
        </w:rPr>
        <w:sectPr>
          <w:footerReference r:id="rId4" w:type="first"/>
          <w:footerReference r:id="rId3" w:type="default"/>
          <w:pgSz w:w="11906" w:h="16838"/>
          <w:pgMar w:top="1440" w:right="1800" w:bottom="1440" w:left="1800" w:header="851" w:footer="992" w:gutter="0"/>
          <w:cols w:space="720" w:num="1"/>
          <w:docGrid w:type="lines" w:linePitch="312" w:charSpace="0"/>
        </w:sectPr>
      </w:pPr>
    </w:p>
    <w:p>
      <w:pPr>
        <w:adjustRightInd w:val="0"/>
        <w:snapToGrid w:val="0"/>
        <w:spacing w:line="580" w:lineRule="exact"/>
        <w:rPr>
          <w:rFonts w:ascii="仿宋_GB2312" w:eastAsia="仿宋_GB2312"/>
          <w:color w:val="000000"/>
          <w:sz w:val="32"/>
          <w:szCs w:val="32"/>
        </w:rPr>
      </w:pPr>
      <w:r>
        <w:rPr>
          <w:rFonts w:hint="eastAsia" w:ascii="仿宋_GB2312" w:eastAsia="仿宋_GB2312"/>
          <w:color w:val="000000"/>
          <w:sz w:val="32"/>
          <w:szCs w:val="32"/>
        </w:rPr>
        <w:t>附件2</w:t>
      </w:r>
    </w:p>
    <w:p>
      <w:pPr>
        <w:adjustRightInd w:val="0"/>
        <w:snapToGrid w:val="0"/>
        <w:spacing w:line="58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福建省“青年红色筑梦之旅”活动高校扶贫项目已对接贫困地区情况统计表</w:t>
      </w:r>
    </w:p>
    <w:p>
      <w:pPr>
        <w:adjustRightInd w:val="0"/>
        <w:snapToGrid w:val="0"/>
        <w:spacing w:line="580" w:lineRule="exact"/>
        <w:ind w:left="420" w:leftChars="200"/>
        <w:jc w:val="center"/>
        <w:rPr>
          <w:rFonts w:ascii="方正小标宋简体" w:hAnsi="方正小标宋简体" w:eastAsia="方正小标宋简体" w:cs="方正小标宋简体"/>
          <w:color w:val="000000"/>
          <w:sz w:val="36"/>
          <w:szCs w:val="36"/>
        </w:rPr>
      </w:pPr>
    </w:p>
    <w:p>
      <w:pPr>
        <w:adjustRightInd w:val="0"/>
        <w:snapToGrid w:val="0"/>
        <w:spacing w:line="580" w:lineRule="exact"/>
        <w:ind w:left="420" w:leftChars="200"/>
        <w:jc w:val="left"/>
        <w:rPr>
          <w:rFonts w:ascii="宋体" w:hAnsi="宋体" w:cs="宋体"/>
          <w:color w:val="000000"/>
          <w:sz w:val="28"/>
          <w:szCs w:val="28"/>
        </w:rPr>
      </w:pPr>
      <w:r>
        <w:rPr>
          <w:rFonts w:hint="eastAsia" w:ascii="宋体" w:hAnsi="宋体" w:cs="宋体"/>
          <w:color w:val="000000"/>
          <w:sz w:val="28"/>
          <w:szCs w:val="28"/>
        </w:rPr>
        <w:t>学校：</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（盖章）                                             2018年   月    日</w:t>
      </w:r>
    </w:p>
    <w:tbl>
      <w:tblPr>
        <w:tblStyle w:val="4"/>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479"/>
        <w:gridCol w:w="1540"/>
        <w:gridCol w:w="1525"/>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trPr>
        <w:tc>
          <w:tcPr>
            <w:tcW w:w="653"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序号</w:t>
            </w:r>
          </w:p>
        </w:tc>
        <w:tc>
          <w:tcPr>
            <w:tcW w:w="8479"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项目情况及产生的效益（100字以内）</w:t>
            </w:r>
          </w:p>
        </w:tc>
        <w:tc>
          <w:tcPr>
            <w:tcW w:w="1540"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对接县、乡、村</w:t>
            </w:r>
          </w:p>
        </w:tc>
        <w:tc>
          <w:tcPr>
            <w:tcW w:w="1525"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对接时间</w:t>
            </w:r>
          </w:p>
        </w:tc>
        <w:tc>
          <w:tcPr>
            <w:tcW w:w="1763"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项目负责人及电话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53" w:type="dxa"/>
            <w:vAlign w:val="center"/>
          </w:tcPr>
          <w:p>
            <w:pPr>
              <w:adjustRightInd w:val="0"/>
              <w:snapToGrid w:val="0"/>
              <w:spacing w:line="440" w:lineRule="exact"/>
              <w:jc w:val="center"/>
              <w:rPr>
                <w:rFonts w:ascii="宋体" w:hAnsi="宋体" w:cs="宋体"/>
                <w:color w:val="000000"/>
                <w:sz w:val="28"/>
                <w:szCs w:val="28"/>
              </w:rPr>
            </w:pPr>
          </w:p>
        </w:tc>
        <w:tc>
          <w:tcPr>
            <w:tcW w:w="8479" w:type="dxa"/>
            <w:vAlign w:val="center"/>
          </w:tcPr>
          <w:p>
            <w:pPr>
              <w:adjustRightInd w:val="0"/>
              <w:snapToGrid w:val="0"/>
              <w:spacing w:line="440" w:lineRule="exact"/>
              <w:jc w:val="center"/>
              <w:rPr>
                <w:rFonts w:ascii="宋体" w:hAnsi="宋体" w:cs="宋体"/>
                <w:color w:val="000000"/>
                <w:sz w:val="28"/>
                <w:szCs w:val="28"/>
              </w:rPr>
            </w:pPr>
          </w:p>
        </w:tc>
        <w:tc>
          <w:tcPr>
            <w:tcW w:w="1540" w:type="dxa"/>
            <w:vAlign w:val="center"/>
          </w:tcPr>
          <w:p>
            <w:pPr>
              <w:adjustRightInd w:val="0"/>
              <w:snapToGrid w:val="0"/>
              <w:spacing w:line="440" w:lineRule="exact"/>
              <w:jc w:val="center"/>
              <w:rPr>
                <w:rFonts w:ascii="宋体" w:hAnsi="宋体" w:cs="宋体"/>
                <w:color w:val="000000"/>
                <w:sz w:val="28"/>
                <w:szCs w:val="28"/>
              </w:rPr>
            </w:pPr>
          </w:p>
        </w:tc>
        <w:tc>
          <w:tcPr>
            <w:tcW w:w="1525" w:type="dxa"/>
            <w:vAlign w:val="center"/>
          </w:tcPr>
          <w:p>
            <w:pPr>
              <w:adjustRightInd w:val="0"/>
              <w:snapToGrid w:val="0"/>
              <w:spacing w:line="440" w:lineRule="exact"/>
              <w:jc w:val="center"/>
              <w:rPr>
                <w:rFonts w:ascii="宋体" w:hAnsi="宋体" w:cs="宋体"/>
                <w:color w:val="000000"/>
                <w:sz w:val="28"/>
                <w:szCs w:val="28"/>
              </w:rPr>
            </w:pPr>
          </w:p>
        </w:tc>
        <w:tc>
          <w:tcPr>
            <w:tcW w:w="1763" w:type="dxa"/>
            <w:vAlign w:val="center"/>
          </w:tcPr>
          <w:p>
            <w:pPr>
              <w:adjustRightInd w:val="0"/>
              <w:snapToGrid w:val="0"/>
              <w:spacing w:line="440" w:lineRule="exact"/>
              <w:jc w:val="center"/>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653" w:type="dxa"/>
            <w:vAlign w:val="center"/>
          </w:tcPr>
          <w:p>
            <w:pPr>
              <w:adjustRightInd w:val="0"/>
              <w:snapToGrid w:val="0"/>
              <w:spacing w:line="440" w:lineRule="exact"/>
              <w:jc w:val="center"/>
              <w:rPr>
                <w:rFonts w:ascii="宋体" w:hAnsi="宋体" w:cs="宋体"/>
                <w:color w:val="000000"/>
                <w:sz w:val="28"/>
                <w:szCs w:val="28"/>
              </w:rPr>
            </w:pPr>
          </w:p>
        </w:tc>
        <w:tc>
          <w:tcPr>
            <w:tcW w:w="8479" w:type="dxa"/>
            <w:vAlign w:val="center"/>
          </w:tcPr>
          <w:p>
            <w:pPr>
              <w:adjustRightInd w:val="0"/>
              <w:snapToGrid w:val="0"/>
              <w:spacing w:line="440" w:lineRule="exact"/>
              <w:jc w:val="center"/>
              <w:rPr>
                <w:rFonts w:ascii="宋体" w:hAnsi="宋体" w:cs="宋体"/>
                <w:color w:val="000000"/>
                <w:sz w:val="28"/>
                <w:szCs w:val="28"/>
              </w:rPr>
            </w:pPr>
          </w:p>
        </w:tc>
        <w:tc>
          <w:tcPr>
            <w:tcW w:w="1540" w:type="dxa"/>
            <w:vAlign w:val="center"/>
          </w:tcPr>
          <w:p>
            <w:pPr>
              <w:adjustRightInd w:val="0"/>
              <w:snapToGrid w:val="0"/>
              <w:spacing w:line="440" w:lineRule="exact"/>
              <w:jc w:val="center"/>
              <w:rPr>
                <w:rFonts w:ascii="宋体" w:hAnsi="宋体" w:cs="宋体"/>
                <w:color w:val="000000"/>
                <w:sz w:val="28"/>
                <w:szCs w:val="28"/>
              </w:rPr>
            </w:pPr>
          </w:p>
        </w:tc>
        <w:tc>
          <w:tcPr>
            <w:tcW w:w="1525" w:type="dxa"/>
            <w:vAlign w:val="center"/>
          </w:tcPr>
          <w:p>
            <w:pPr>
              <w:adjustRightInd w:val="0"/>
              <w:snapToGrid w:val="0"/>
              <w:spacing w:line="440" w:lineRule="exact"/>
              <w:jc w:val="center"/>
              <w:rPr>
                <w:rFonts w:ascii="宋体" w:hAnsi="宋体" w:cs="宋体"/>
                <w:color w:val="000000"/>
                <w:sz w:val="28"/>
                <w:szCs w:val="28"/>
              </w:rPr>
            </w:pPr>
          </w:p>
        </w:tc>
        <w:tc>
          <w:tcPr>
            <w:tcW w:w="1763" w:type="dxa"/>
            <w:vAlign w:val="center"/>
          </w:tcPr>
          <w:p>
            <w:pPr>
              <w:adjustRightInd w:val="0"/>
              <w:snapToGrid w:val="0"/>
              <w:spacing w:line="440" w:lineRule="exact"/>
              <w:jc w:val="center"/>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653" w:type="dxa"/>
            <w:vAlign w:val="center"/>
          </w:tcPr>
          <w:p>
            <w:pPr>
              <w:adjustRightInd w:val="0"/>
              <w:snapToGrid w:val="0"/>
              <w:spacing w:line="440" w:lineRule="exact"/>
              <w:jc w:val="center"/>
              <w:rPr>
                <w:rFonts w:ascii="宋体" w:hAnsi="宋体" w:cs="宋体"/>
                <w:color w:val="000000"/>
                <w:sz w:val="28"/>
                <w:szCs w:val="28"/>
              </w:rPr>
            </w:pPr>
          </w:p>
        </w:tc>
        <w:tc>
          <w:tcPr>
            <w:tcW w:w="8479" w:type="dxa"/>
            <w:vAlign w:val="center"/>
          </w:tcPr>
          <w:p>
            <w:pPr>
              <w:adjustRightInd w:val="0"/>
              <w:snapToGrid w:val="0"/>
              <w:spacing w:line="440" w:lineRule="exact"/>
              <w:jc w:val="center"/>
              <w:rPr>
                <w:rFonts w:ascii="宋体" w:hAnsi="宋体" w:cs="宋体"/>
                <w:color w:val="000000"/>
                <w:sz w:val="28"/>
                <w:szCs w:val="28"/>
              </w:rPr>
            </w:pPr>
          </w:p>
        </w:tc>
        <w:tc>
          <w:tcPr>
            <w:tcW w:w="1540" w:type="dxa"/>
            <w:vAlign w:val="center"/>
          </w:tcPr>
          <w:p>
            <w:pPr>
              <w:adjustRightInd w:val="0"/>
              <w:snapToGrid w:val="0"/>
              <w:spacing w:line="440" w:lineRule="exact"/>
              <w:jc w:val="center"/>
              <w:rPr>
                <w:rFonts w:ascii="宋体" w:hAnsi="宋体" w:cs="宋体"/>
                <w:color w:val="000000"/>
                <w:sz w:val="28"/>
                <w:szCs w:val="28"/>
              </w:rPr>
            </w:pPr>
          </w:p>
        </w:tc>
        <w:tc>
          <w:tcPr>
            <w:tcW w:w="1525" w:type="dxa"/>
            <w:vAlign w:val="center"/>
          </w:tcPr>
          <w:p>
            <w:pPr>
              <w:adjustRightInd w:val="0"/>
              <w:snapToGrid w:val="0"/>
              <w:spacing w:line="440" w:lineRule="exact"/>
              <w:jc w:val="center"/>
              <w:rPr>
                <w:rFonts w:ascii="宋体" w:hAnsi="宋体" w:cs="宋体"/>
                <w:color w:val="000000"/>
                <w:sz w:val="28"/>
                <w:szCs w:val="28"/>
              </w:rPr>
            </w:pPr>
          </w:p>
        </w:tc>
        <w:tc>
          <w:tcPr>
            <w:tcW w:w="1763" w:type="dxa"/>
            <w:vAlign w:val="center"/>
          </w:tcPr>
          <w:p>
            <w:pPr>
              <w:adjustRightInd w:val="0"/>
              <w:snapToGrid w:val="0"/>
              <w:spacing w:line="440" w:lineRule="exact"/>
              <w:jc w:val="center"/>
              <w:rPr>
                <w:rFonts w:ascii="宋体" w:hAnsi="宋体" w:cs="宋体"/>
                <w:color w:val="000000"/>
                <w:sz w:val="28"/>
                <w:szCs w:val="28"/>
              </w:rPr>
            </w:pPr>
          </w:p>
        </w:tc>
      </w:tr>
    </w:tbl>
    <w:p>
      <w:pPr>
        <w:adjustRightInd w:val="0"/>
        <w:snapToGrid w:val="0"/>
        <w:spacing w:line="580" w:lineRule="exact"/>
        <w:ind w:left="420" w:leftChars="200"/>
        <w:jc w:val="left"/>
        <w:rPr>
          <w:rFonts w:ascii="宋体" w:hAnsi="宋体" w:cs="宋体"/>
          <w:color w:val="000000"/>
          <w:sz w:val="28"/>
          <w:szCs w:val="28"/>
        </w:rPr>
      </w:pPr>
      <w:r>
        <w:rPr>
          <w:rFonts w:hint="eastAsia" w:ascii="宋体" w:hAnsi="宋体" w:cs="宋体"/>
          <w:color w:val="000000"/>
          <w:sz w:val="28"/>
          <w:szCs w:val="28"/>
        </w:rPr>
        <w:t>注：本表于4月10日前报大赛组委会办公室邮箱：jytxsc@126.com</w:t>
      </w:r>
    </w:p>
    <w:p>
      <w:pPr>
        <w:adjustRightInd w:val="0"/>
        <w:snapToGrid w:val="0"/>
        <w:spacing w:line="580" w:lineRule="exact"/>
        <w:ind w:left="420" w:leftChars="200"/>
        <w:jc w:val="left"/>
        <w:rPr>
          <w:rFonts w:ascii="宋体" w:hAnsi="宋体" w:cs="宋体"/>
          <w:color w:val="000000"/>
          <w:sz w:val="28"/>
          <w:szCs w:val="28"/>
        </w:rPr>
      </w:pPr>
      <w:r>
        <w:rPr>
          <w:rFonts w:hint="eastAsia" w:ascii="宋体" w:hAnsi="宋体" w:cs="宋体"/>
          <w:color w:val="000000"/>
          <w:sz w:val="28"/>
          <w:szCs w:val="28"/>
        </w:rPr>
        <w:t>部门负责人：                  填表人：                    联系电话：</w:t>
      </w:r>
    </w:p>
    <w:p>
      <w:pPr>
        <w:adjustRightInd w:val="0"/>
        <w:snapToGrid w:val="0"/>
        <w:spacing w:line="580" w:lineRule="exact"/>
        <w:rPr>
          <w:rFonts w:ascii="仿宋_GB2312" w:eastAsia="仿宋_GB2312"/>
          <w:color w:val="000000"/>
          <w:sz w:val="32"/>
          <w:szCs w:val="32"/>
        </w:rPr>
      </w:pPr>
      <w:r>
        <w:rPr>
          <w:rFonts w:hint="eastAsia" w:ascii="仿宋_GB2312" w:eastAsia="仿宋_GB2312"/>
          <w:color w:val="000000"/>
          <w:sz w:val="32"/>
          <w:szCs w:val="32"/>
        </w:rPr>
        <w:t>附件3</w:t>
      </w:r>
    </w:p>
    <w:p>
      <w:pPr>
        <w:adjustRightInd w:val="0"/>
        <w:snapToGrid w:val="0"/>
        <w:spacing w:line="58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福建省“青年红色筑梦之旅”活动高校涉农和科技成果转化项目情况统计表</w:t>
      </w:r>
    </w:p>
    <w:p>
      <w:pPr>
        <w:adjustRightInd w:val="0"/>
        <w:snapToGrid w:val="0"/>
        <w:spacing w:line="580" w:lineRule="exact"/>
        <w:ind w:left="420" w:leftChars="200"/>
        <w:jc w:val="center"/>
        <w:rPr>
          <w:rFonts w:ascii="方正小标宋简体" w:hAnsi="方正小标宋简体" w:eastAsia="方正小标宋简体" w:cs="方正小标宋简体"/>
          <w:color w:val="000000"/>
          <w:sz w:val="36"/>
          <w:szCs w:val="36"/>
        </w:rPr>
      </w:pPr>
    </w:p>
    <w:p>
      <w:pPr>
        <w:adjustRightInd w:val="0"/>
        <w:snapToGrid w:val="0"/>
        <w:spacing w:line="580" w:lineRule="exact"/>
        <w:ind w:left="420" w:leftChars="200"/>
        <w:jc w:val="left"/>
        <w:rPr>
          <w:rFonts w:ascii="宋体" w:hAnsi="宋体" w:cs="宋体"/>
          <w:color w:val="000000"/>
          <w:sz w:val="28"/>
          <w:szCs w:val="28"/>
        </w:rPr>
      </w:pPr>
      <w:r>
        <w:rPr>
          <w:rFonts w:hint="eastAsia" w:ascii="宋体" w:hAnsi="宋体" w:cs="宋体"/>
          <w:color w:val="000000"/>
          <w:sz w:val="28"/>
          <w:szCs w:val="28"/>
        </w:rPr>
        <w:t>学校：</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（盖章）                                              2018年    月    日</w:t>
      </w:r>
    </w:p>
    <w:tbl>
      <w:tblPr>
        <w:tblStyle w:val="4"/>
        <w:tblW w:w="14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8527"/>
        <w:gridCol w:w="1878"/>
        <w:gridCol w:w="1205"/>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57"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序号</w:t>
            </w:r>
          </w:p>
        </w:tc>
        <w:tc>
          <w:tcPr>
            <w:tcW w:w="8527"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项目名称及简介（100字以内）</w:t>
            </w:r>
          </w:p>
        </w:tc>
        <w:tc>
          <w:tcPr>
            <w:tcW w:w="1878"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项目负责人及电话</w:t>
            </w:r>
          </w:p>
        </w:tc>
        <w:tc>
          <w:tcPr>
            <w:tcW w:w="1205"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所属</w:t>
            </w:r>
          </w:p>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院、系</w:t>
            </w:r>
          </w:p>
        </w:tc>
        <w:tc>
          <w:tcPr>
            <w:tcW w:w="1773"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扶贫意向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657" w:type="dxa"/>
            <w:vAlign w:val="center"/>
          </w:tcPr>
          <w:p>
            <w:pPr>
              <w:adjustRightInd w:val="0"/>
              <w:snapToGrid w:val="0"/>
              <w:spacing w:line="440" w:lineRule="exact"/>
              <w:jc w:val="center"/>
              <w:rPr>
                <w:rFonts w:ascii="宋体" w:hAnsi="宋体" w:cs="宋体"/>
                <w:color w:val="000000"/>
                <w:sz w:val="28"/>
                <w:szCs w:val="28"/>
              </w:rPr>
            </w:pPr>
          </w:p>
        </w:tc>
        <w:tc>
          <w:tcPr>
            <w:tcW w:w="8527" w:type="dxa"/>
            <w:vAlign w:val="center"/>
          </w:tcPr>
          <w:p>
            <w:pPr>
              <w:adjustRightInd w:val="0"/>
              <w:snapToGrid w:val="0"/>
              <w:spacing w:line="440" w:lineRule="exact"/>
              <w:jc w:val="center"/>
              <w:rPr>
                <w:rFonts w:ascii="宋体" w:hAnsi="宋体" w:cs="宋体"/>
                <w:color w:val="000000"/>
                <w:sz w:val="28"/>
                <w:szCs w:val="28"/>
              </w:rPr>
            </w:pPr>
          </w:p>
        </w:tc>
        <w:tc>
          <w:tcPr>
            <w:tcW w:w="1878" w:type="dxa"/>
            <w:vAlign w:val="center"/>
          </w:tcPr>
          <w:p>
            <w:pPr>
              <w:adjustRightInd w:val="0"/>
              <w:snapToGrid w:val="0"/>
              <w:spacing w:line="440" w:lineRule="exact"/>
              <w:jc w:val="center"/>
              <w:rPr>
                <w:rFonts w:ascii="宋体" w:hAnsi="宋体" w:cs="宋体"/>
                <w:color w:val="000000"/>
                <w:sz w:val="28"/>
                <w:szCs w:val="28"/>
              </w:rPr>
            </w:pPr>
          </w:p>
        </w:tc>
        <w:tc>
          <w:tcPr>
            <w:tcW w:w="1205" w:type="dxa"/>
            <w:vAlign w:val="center"/>
          </w:tcPr>
          <w:p>
            <w:pPr>
              <w:adjustRightInd w:val="0"/>
              <w:snapToGrid w:val="0"/>
              <w:spacing w:line="440" w:lineRule="exact"/>
              <w:jc w:val="center"/>
              <w:rPr>
                <w:rFonts w:ascii="宋体" w:hAnsi="宋体" w:cs="宋体"/>
                <w:color w:val="000000"/>
                <w:sz w:val="28"/>
                <w:szCs w:val="28"/>
              </w:rPr>
            </w:pPr>
          </w:p>
        </w:tc>
        <w:tc>
          <w:tcPr>
            <w:tcW w:w="1773" w:type="dxa"/>
            <w:vAlign w:val="center"/>
          </w:tcPr>
          <w:p>
            <w:pPr>
              <w:adjustRightInd w:val="0"/>
              <w:snapToGrid w:val="0"/>
              <w:spacing w:line="440" w:lineRule="exact"/>
              <w:jc w:val="center"/>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657" w:type="dxa"/>
            <w:vAlign w:val="center"/>
          </w:tcPr>
          <w:p>
            <w:pPr>
              <w:adjustRightInd w:val="0"/>
              <w:snapToGrid w:val="0"/>
              <w:spacing w:line="440" w:lineRule="exact"/>
              <w:jc w:val="center"/>
              <w:rPr>
                <w:rFonts w:ascii="宋体" w:hAnsi="宋体" w:cs="宋体"/>
                <w:color w:val="000000"/>
                <w:sz w:val="28"/>
                <w:szCs w:val="28"/>
              </w:rPr>
            </w:pPr>
          </w:p>
        </w:tc>
        <w:tc>
          <w:tcPr>
            <w:tcW w:w="8527" w:type="dxa"/>
            <w:vAlign w:val="center"/>
          </w:tcPr>
          <w:p>
            <w:pPr>
              <w:adjustRightInd w:val="0"/>
              <w:snapToGrid w:val="0"/>
              <w:spacing w:line="440" w:lineRule="exact"/>
              <w:jc w:val="center"/>
              <w:rPr>
                <w:rFonts w:ascii="宋体" w:hAnsi="宋体" w:cs="宋体"/>
                <w:color w:val="000000"/>
                <w:sz w:val="28"/>
                <w:szCs w:val="28"/>
              </w:rPr>
            </w:pPr>
          </w:p>
        </w:tc>
        <w:tc>
          <w:tcPr>
            <w:tcW w:w="1878" w:type="dxa"/>
            <w:vAlign w:val="center"/>
          </w:tcPr>
          <w:p>
            <w:pPr>
              <w:adjustRightInd w:val="0"/>
              <w:snapToGrid w:val="0"/>
              <w:spacing w:line="440" w:lineRule="exact"/>
              <w:jc w:val="center"/>
              <w:rPr>
                <w:rFonts w:ascii="宋体" w:hAnsi="宋体" w:cs="宋体"/>
                <w:color w:val="000000"/>
                <w:sz w:val="28"/>
                <w:szCs w:val="28"/>
              </w:rPr>
            </w:pPr>
          </w:p>
        </w:tc>
        <w:tc>
          <w:tcPr>
            <w:tcW w:w="1205" w:type="dxa"/>
            <w:vAlign w:val="center"/>
          </w:tcPr>
          <w:p>
            <w:pPr>
              <w:adjustRightInd w:val="0"/>
              <w:snapToGrid w:val="0"/>
              <w:spacing w:line="440" w:lineRule="exact"/>
              <w:jc w:val="center"/>
              <w:rPr>
                <w:rFonts w:ascii="宋体" w:hAnsi="宋体" w:cs="宋体"/>
                <w:color w:val="000000"/>
                <w:sz w:val="28"/>
                <w:szCs w:val="28"/>
              </w:rPr>
            </w:pPr>
          </w:p>
        </w:tc>
        <w:tc>
          <w:tcPr>
            <w:tcW w:w="1773" w:type="dxa"/>
            <w:vAlign w:val="center"/>
          </w:tcPr>
          <w:p>
            <w:pPr>
              <w:adjustRightInd w:val="0"/>
              <w:snapToGrid w:val="0"/>
              <w:spacing w:line="440" w:lineRule="exact"/>
              <w:jc w:val="center"/>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657" w:type="dxa"/>
            <w:vAlign w:val="center"/>
          </w:tcPr>
          <w:p>
            <w:pPr>
              <w:adjustRightInd w:val="0"/>
              <w:snapToGrid w:val="0"/>
              <w:spacing w:line="440" w:lineRule="exact"/>
              <w:jc w:val="center"/>
              <w:rPr>
                <w:rFonts w:ascii="宋体" w:hAnsi="宋体" w:cs="宋体"/>
                <w:color w:val="000000"/>
                <w:sz w:val="28"/>
                <w:szCs w:val="28"/>
              </w:rPr>
            </w:pPr>
          </w:p>
        </w:tc>
        <w:tc>
          <w:tcPr>
            <w:tcW w:w="8527" w:type="dxa"/>
            <w:vAlign w:val="center"/>
          </w:tcPr>
          <w:p>
            <w:pPr>
              <w:adjustRightInd w:val="0"/>
              <w:snapToGrid w:val="0"/>
              <w:spacing w:line="440" w:lineRule="exact"/>
              <w:jc w:val="center"/>
              <w:rPr>
                <w:rFonts w:ascii="宋体" w:hAnsi="宋体" w:cs="宋体"/>
                <w:color w:val="000000"/>
                <w:sz w:val="28"/>
                <w:szCs w:val="28"/>
              </w:rPr>
            </w:pPr>
          </w:p>
        </w:tc>
        <w:tc>
          <w:tcPr>
            <w:tcW w:w="1878" w:type="dxa"/>
            <w:vAlign w:val="center"/>
          </w:tcPr>
          <w:p>
            <w:pPr>
              <w:adjustRightInd w:val="0"/>
              <w:snapToGrid w:val="0"/>
              <w:spacing w:line="440" w:lineRule="exact"/>
              <w:jc w:val="center"/>
              <w:rPr>
                <w:rFonts w:ascii="宋体" w:hAnsi="宋体" w:cs="宋体"/>
                <w:color w:val="000000"/>
                <w:sz w:val="28"/>
                <w:szCs w:val="28"/>
              </w:rPr>
            </w:pPr>
          </w:p>
        </w:tc>
        <w:tc>
          <w:tcPr>
            <w:tcW w:w="1205" w:type="dxa"/>
            <w:vAlign w:val="center"/>
          </w:tcPr>
          <w:p>
            <w:pPr>
              <w:adjustRightInd w:val="0"/>
              <w:snapToGrid w:val="0"/>
              <w:spacing w:line="440" w:lineRule="exact"/>
              <w:jc w:val="center"/>
              <w:rPr>
                <w:rFonts w:ascii="宋体" w:hAnsi="宋体" w:cs="宋体"/>
                <w:color w:val="000000"/>
                <w:sz w:val="28"/>
                <w:szCs w:val="28"/>
              </w:rPr>
            </w:pPr>
          </w:p>
        </w:tc>
        <w:tc>
          <w:tcPr>
            <w:tcW w:w="1773" w:type="dxa"/>
            <w:vAlign w:val="center"/>
          </w:tcPr>
          <w:p>
            <w:pPr>
              <w:adjustRightInd w:val="0"/>
              <w:snapToGrid w:val="0"/>
              <w:spacing w:line="440" w:lineRule="exact"/>
              <w:jc w:val="center"/>
              <w:rPr>
                <w:rFonts w:ascii="宋体" w:hAnsi="宋体" w:cs="宋体"/>
                <w:color w:val="000000"/>
                <w:sz w:val="28"/>
                <w:szCs w:val="28"/>
              </w:rPr>
            </w:pPr>
          </w:p>
        </w:tc>
      </w:tr>
    </w:tbl>
    <w:p>
      <w:pPr>
        <w:adjustRightInd w:val="0"/>
        <w:snapToGrid w:val="0"/>
        <w:spacing w:line="580" w:lineRule="exact"/>
        <w:ind w:left="420" w:leftChars="200"/>
        <w:jc w:val="left"/>
        <w:rPr>
          <w:rFonts w:ascii="宋体" w:hAnsi="宋体" w:cs="宋体"/>
          <w:color w:val="000000"/>
          <w:sz w:val="28"/>
          <w:szCs w:val="28"/>
        </w:rPr>
      </w:pPr>
      <w:r>
        <w:rPr>
          <w:rFonts w:hint="eastAsia" w:ascii="宋体" w:hAnsi="宋体" w:cs="宋体"/>
          <w:color w:val="000000"/>
          <w:sz w:val="28"/>
          <w:szCs w:val="28"/>
        </w:rPr>
        <w:t>注：本表于4月10日前报大赛组委会办公室邮箱：jytxsc@126.com</w:t>
      </w:r>
    </w:p>
    <w:p>
      <w:pPr>
        <w:adjustRightInd w:val="0"/>
        <w:snapToGrid w:val="0"/>
        <w:spacing w:line="580" w:lineRule="exact"/>
        <w:ind w:left="420" w:leftChars="200"/>
        <w:jc w:val="left"/>
        <w:rPr>
          <w:rFonts w:ascii="宋体" w:hAnsi="宋体" w:cs="宋体"/>
          <w:color w:val="000000"/>
          <w:sz w:val="28"/>
          <w:szCs w:val="28"/>
        </w:rPr>
      </w:pPr>
      <w:r>
        <w:rPr>
          <w:rFonts w:hint="eastAsia" w:ascii="宋体" w:hAnsi="宋体" w:cs="宋体"/>
          <w:color w:val="000000"/>
          <w:sz w:val="28"/>
          <w:szCs w:val="28"/>
        </w:rPr>
        <w:t>部门负责人：                  填表人：                    联系电话：</w:t>
      </w:r>
    </w:p>
    <w:p>
      <w:pPr>
        <w:adjustRightInd w:val="0"/>
        <w:snapToGrid w:val="0"/>
        <w:spacing w:line="580" w:lineRule="exact"/>
        <w:rPr>
          <w:rFonts w:ascii="仿宋_GB2312" w:eastAsia="仿宋_GB2312"/>
          <w:color w:val="000000"/>
          <w:sz w:val="32"/>
          <w:szCs w:val="32"/>
        </w:rPr>
      </w:pPr>
      <w:r>
        <w:rPr>
          <w:rFonts w:hint="eastAsia" w:ascii="仿宋_GB2312" w:eastAsia="仿宋_GB2312"/>
          <w:color w:val="000000"/>
          <w:sz w:val="32"/>
          <w:szCs w:val="32"/>
        </w:rPr>
        <w:t>附件4</w:t>
      </w:r>
    </w:p>
    <w:p>
      <w:pPr>
        <w:adjustRightInd w:val="0"/>
        <w:snapToGrid w:val="0"/>
        <w:spacing w:line="58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福建省“青年红色筑梦之旅”活动高校毕业生返乡创业情况汇总表</w:t>
      </w:r>
    </w:p>
    <w:p>
      <w:pPr>
        <w:adjustRightInd w:val="0"/>
        <w:snapToGrid w:val="0"/>
        <w:spacing w:line="580" w:lineRule="exact"/>
        <w:ind w:left="420" w:leftChars="200"/>
        <w:jc w:val="center"/>
        <w:rPr>
          <w:rFonts w:ascii="方正小标宋简体" w:hAnsi="方正小标宋简体" w:eastAsia="方正小标宋简体" w:cs="方正小标宋简体"/>
          <w:color w:val="000000"/>
          <w:sz w:val="36"/>
          <w:szCs w:val="36"/>
        </w:rPr>
      </w:pPr>
    </w:p>
    <w:p>
      <w:pPr>
        <w:adjustRightInd w:val="0"/>
        <w:snapToGrid w:val="0"/>
        <w:spacing w:line="580" w:lineRule="exact"/>
        <w:ind w:left="420" w:leftChars="200"/>
        <w:jc w:val="left"/>
        <w:rPr>
          <w:rFonts w:ascii="宋体" w:hAnsi="宋体" w:cs="宋体"/>
          <w:color w:val="000000"/>
          <w:sz w:val="28"/>
          <w:szCs w:val="28"/>
        </w:rPr>
      </w:pPr>
      <w:r>
        <w:rPr>
          <w:rFonts w:hint="eastAsia" w:ascii="宋体" w:hAnsi="宋体" w:cs="宋体"/>
          <w:color w:val="000000"/>
          <w:sz w:val="28"/>
          <w:szCs w:val="28"/>
        </w:rPr>
        <w:t>学校：</w:t>
      </w: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（盖章）                                            2018年    月    日</w:t>
      </w:r>
    </w:p>
    <w:tbl>
      <w:tblPr>
        <w:tblStyle w:val="4"/>
        <w:tblW w:w="14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320"/>
        <w:gridCol w:w="1768"/>
        <w:gridCol w:w="1380"/>
        <w:gridCol w:w="2039"/>
        <w:gridCol w:w="1290"/>
        <w:gridCol w:w="5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480"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序号</w:t>
            </w:r>
          </w:p>
        </w:tc>
        <w:tc>
          <w:tcPr>
            <w:tcW w:w="1320"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姓名</w:t>
            </w:r>
          </w:p>
        </w:tc>
        <w:tc>
          <w:tcPr>
            <w:tcW w:w="1768"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专业</w:t>
            </w:r>
          </w:p>
        </w:tc>
        <w:tc>
          <w:tcPr>
            <w:tcW w:w="1380"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毕业年份</w:t>
            </w:r>
          </w:p>
        </w:tc>
        <w:tc>
          <w:tcPr>
            <w:tcW w:w="2039"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联系电话</w:t>
            </w:r>
          </w:p>
        </w:tc>
        <w:tc>
          <w:tcPr>
            <w:tcW w:w="1290"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创业</w:t>
            </w:r>
          </w:p>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所在地</w:t>
            </w:r>
          </w:p>
        </w:tc>
        <w:tc>
          <w:tcPr>
            <w:tcW w:w="5843"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项目名称及简介（100字以内）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0" w:type="dxa"/>
            <w:vAlign w:val="center"/>
          </w:tcPr>
          <w:p>
            <w:pPr>
              <w:adjustRightInd w:val="0"/>
              <w:snapToGrid w:val="0"/>
              <w:spacing w:line="440" w:lineRule="exact"/>
              <w:jc w:val="center"/>
              <w:rPr>
                <w:rFonts w:ascii="宋体" w:hAnsi="宋体" w:cs="宋体"/>
                <w:color w:val="000000"/>
                <w:sz w:val="28"/>
                <w:szCs w:val="28"/>
              </w:rPr>
            </w:pPr>
          </w:p>
        </w:tc>
        <w:tc>
          <w:tcPr>
            <w:tcW w:w="1320" w:type="dxa"/>
            <w:vAlign w:val="center"/>
          </w:tcPr>
          <w:p>
            <w:pPr>
              <w:adjustRightInd w:val="0"/>
              <w:snapToGrid w:val="0"/>
              <w:spacing w:line="440" w:lineRule="exact"/>
              <w:jc w:val="center"/>
              <w:rPr>
                <w:rFonts w:ascii="宋体" w:hAnsi="宋体" w:cs="宋体"/>
                <w:color w:val="000000"/>
                <w:sz w:val="28"/>
                <w:szCs w:val="28"/>
              </w:rPr>
            </w:pPr>
          </w:p>
        </w:tc>
        <w:tc>
          <w:tcPr>
            <w:tcW w:w="1768" w:type="dxa"/>
            <w:vAlign w:val="center"/>
          </w:tcPr>
          <w:p>
            <w:pPr>
              <w:adjustRightInd w:val="0"/>
              <w:snapToGrid w:val="0"/>
              <w:spacing w:line="440" w:lineRule="exact"/>
              <w:jc w:val="center"/>
              <w:rPr>
                <w:rFonts w:ascii="宋体" w:hAnsi="宋体" w:cs="宋体"/>
                <w:color w:val="000000"/>
                <w:sz w:val="28"/>
                <w:szCs w:val="28"/>
              </w:rPr>
            </w:pPr>
          </w:p>
        </w:tc>
        <w:tc>
          <w:tcPr>
            <w:tcW w:w="1380" w:type="dxa"/>
            <w:vAlign w:val="center"/>
          </w:tcPr>
          <w:p>
            <w:pPr>
              <w:adjustRightInd w:val="0"/>
              <w:snapToGrid w:val="0"/>
              <w:spacing w:line="440" w:lineRule="exact"/>
              <w:jc w:val="center"/>
              <w:rPr>
                <w:rFonts w:ascii="宋体" w:hAnsi="宋体" w:cs="宋体"/>
                <w:color w:val="000000"/>
                <w:sz w:val="28"/>
                <w:szCs w:val="28"/>
              </w:rPr>
            </w:pPr>
          </w:p>
        </w:tc>
        <w:tc>
          <w:tcPr>
            <w:tcW w:w="2039" w:type="dxa"/>
            <w:vAlign w:val="center"/>
          </w:tcPr>
          <w:p>
            <w:pPr>
              <w:adjustRightInd w:val="0"/>
              <w:snapToGrid w:val="0"/>
              <w:spacing w:line="440" w:lineRule="exact"/>
              <w:jc w:val="center"/>
              <w:rPr>
                <w:rFonts w:ascii="宋体" w:hAnsi="宋体" w:cs="宋体"/>
                <w:color w:val="000000"/>
                <w:sz w:val="28"/>
                <w:szCs w:val="28"/>
              </w:rPr>
            </w:pPr>
          </w:p>
        </w:tc>
        <w:tc>
          <w:tcPr>
            <w:tcW w:w="1290" w:type="dxa"/>
            <w:vAlign w:val="center"/>
          </w:tcPr>
          <w:p>
            <w:pPr>
              <w:adjustRightInd w:val="0"/>
              <w:snapToGrid w:val="0"/>
              <w:spacing w:line="440" w:lineRule="exact"/>
              <w:jc w:val="center"/>
              <w:rPr>
                <w:rFonts w:ascii="宋体" w:hAnsi="宋体" w:cs="宋体"/>
                <w:color w:val="000000"/>
                <w:sz w:val="28"/>
                <w:szCs w:val="28"/>
              </w:rPr>
            </w:pPr>
          </w:p>
        </w:tc>
        <w:tc>
          <w:tcPr>
            <w:tcW w:w="5843" w:type="dxa"/>
            <w:vAlign w:val="center"/>
          </w:tcPr>
          <w:p>
            <w:pPr>
              <w:adjustRightInd w:val="0"/>
              <w:snapToGrid w:val="0"/>
              <w:spacing w:line="440" w:lineRule="exact"/>
              <w:jc w:val="center"/>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480" w:type="dxa"/>
            <w:vAlign w:val="center"/>
          </w:tcPr>
          <w:p>
            <w:pPr>
              <w:adjustRightInd w:val="0"/>
              <w:snapToGrid w:val="0"/>
              <w:spacing w:line="440" w:lineRule="exact"/>
              <w:jc w:val="center"/>
              <w:rPr>
                <w:rFonts w:ascii="宋体" w:hAnsi="宋体" w:cs="宋体"/>
                <w:color w:val="000000"/>
                <w:sz w:val="28"/>
                <w:szCs w:val="28"/>
              </w:rPr>
            </w:pPr>
          </w:p>
        </w:tc>
        <w:tc>
          <w:tcPr>
            <w:tcW w:w="1320" w:type="dxa"/>
            <w:vAlign w:val="center"/>
          </w:tcPr>
          <w:p>
            <w:pPr>
              <w:adjustRightInd w:val="0"/>
              <w:snapToGrid w:val="0"/>
              <w:spacing w:line="440" w:lineRule="exact"/>
              <w:jc w:val="center"/>
              <w:rPr>
                <w:rFonts w:ascii="宋体" w:hAnsi="宋体" w:cs="宋体"/>
                <w:color w:val="000000"/>
                <w:sz w:val="28"/>
                <w:szCs w:val="28"/>
              </w:rPr>
            </w:pPr>
          </w:p>
        </w:tc>
        <w:tc>
          <w:tcPr>
            <w:tcW w:w="1768" w:type="dxa"/>
            <w:vAlign w:val="center"/>
          </w:tcPr>
          <w:p>
            <w:pPr>
              <w:adjustRightInd w:val="0"/>
              <w:snapToGrid w:val="0"/>
              <w:spacing w:line="440" w:lineRule="exact"/>
              <w:jc w:val="center"/>
              <w:rPr>
                <w:rFonts w:ascii="宋体" w:hAnsi="宋体" w:cs="宋体"/>
                <w:color w:val="000000"/>
                <w:sz w:val="28"/>
                <w:szCs w:val="28"/>
              </w:rPr>
            </w:pPr>
          </w:p>
        </w:tc>
        <w:tc>
          <w:tcPr>
            <w:tcW w:w="1380" w:type="dxa"/>
            <w:vAlign w:val="center"/>
          </w:tcPr>
          <w:p>
            <w:pPr>
              <w:adjustRightInd w:val="0"/>
              <w:snapToGrid w:val="0"/>
              <w:spacing w:line="440" w:lineRule="exact"/>
              <w:jc w:val="center"/>
              <w:rPr>
                <w:rFonts w:ascii="宋体" w:hAnsi="宋体" w:cs="宋体"/>
                <w:color w:val="000000"/>
                <w:sz w:val="28"/>
                <w:szCs w:val="28"/>
              </w:rPr>
            </w:pPr>
          </w:p>
        </w:tc>
        <w:tc>
          <w:tcPr>
            <w:tcW w:w="2039" w:type="dxa"/>
            <w:vAlign w:val="center"/>
          </w:tcPr>
          <w:p>
            <w:pPr>
              <w:adjustRightInd w:val="0"/>
              <w:snapToGrid w:val="0"/>
              <w:spacing w:line="440" w:lineRule="exact"/>
              <w:jc w:val="center"/>
              <w:rPr>
                <w:rFonts w:ascii="宋体" w:hAnsi="宋体" w:cs="宋体"/>
                <w:color w:val="000000"/>
                <w:sz w:val="28"/>
                <w:szCs w:val="28"/>
              </w:rPr>
            </w:pPr>
          </w:p>
        </w:tc>
        <w:tc>
          <w:tcPr>
            <w:tcW w:w="1290" w:type="dxa"/>
            <w:vAlign w:val="center"/>
          </w:tcPr>
          <w:p>
            <w:pPr>
              <w:adjustRightInd w:val="0"/>
              <w:snapToGrid w:val="0"/>
              <w:spacing w:line="440" w:lineRule="exact"/>
              <w:jc w:val="center"/>
              <w:rPr>
                <w:rFonts w:ascii="宋体" w:hAnsi="宋体" w:cs="宋体"/>
                <w:color w:val="000000"/>
                <w:sz w:val="28"/>
                <w:szCs w:val="28"/>
              </w:rPr>
            </w:pPr>
          </w:p>
        </w:tc>
        <w:tc>
          <w:tcPr>
            <w:tcW w:w="5843" w:type="dxa"/>
            <w:vAlign w:val="center"/>
          </w:tcPr>
          <w:p>
            <w:pPr>
              <w:adjustRightInd w:val="0"/>
              <w:snapToGrid w:val="0"/>
              <w:spacing w:line="440" w:lineRule="exact"/>
              <w:jc w:val="center"/>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480" w:type="dxa"/>
            <w:vAlign w:val="center"/>
          </w:tcPr>
          <w:p>
            <w:pPr>
              <w:adjustRightInd w:val="0"/>
              <w:snapToGrid w:val="0"/>
              <w:spacing w:line="440" w:lineRule="exact"/>
              <w:jc w:val="center"/>
              <w:rPr>
                <w:rFonts w:ascii="宋体" w:hAnsi="宋体" w:cs="宋体"/>
                <w:color w:val="000000"/>
                <w:sz w:val="28"/>
                <w:szCs w:val="28"/>
              </w:rPr>
            </w:pPr>
          </w:p>
        </w:tc>
        <w:tc>
          <w:tcPr>
            <w:tcW w:w="1320" w:type="dxa"/>
            <w:vAlign w:val="center"/>
          </w:tcPr>
          <w:p>
            <w:pPr>
              <w:adjustRightInd w:val="0"/>
              <w:snapToGrid w:val="0"/>
              <w:spacing w:line="440" w:lineRule="exact"/>
              <w:jc w:val="center"/>
              <w:rPr>
                <w:rFonts w:ascii="宋体" w:hAnsi="宋体" w:cs="宋体"/>
                <w:color w:val="000000"/>
                <w:sz w:val="28"/>
                <w:szCs w:val="28"/>
              </w:rPr>
            </w:pPr>
          </w:p>
        </w:tc>
        <w:tc>
          <w:tcPr>
            <w:tcW w:w="1768" w:type="dxa"/>
            <w:vAlign w:val="center"/>
          </w:tcPr>
          <w:p>
            <w:pPr>
              <w:adjustRightInd w:val="0"/>
              <w:snapToGrid w:val="0"/>
              <w:spacing w:line="440" w:lineRule="exact"/>
              <w:jc w:val="center"/>
              <w:rPr>
                <w:rFonts w:ascii="宋体" w:hAnsi="宋体" w:cs="宋体"/>
                <w:color w:val="000000"/>
                <w:sz w:val="28"/>
                <w:szCs w:val="28"/>
              </w:rPr>
            </w:pPr>
          </w:p>
        </w:tc>
        <w:tc>
          <w:tcPr>
            <w:tcW w:w="1380" w:type="dxa"/>
            <w:vAlign w:val="center"/>
          </w:tcPr>
          <w:p>
            <w:pPr>
              <w:adjustRightInd w:val="0"/>
              <w:snapToGrid w:val="0"/>
              <w:spacing w:line="440" w:lineRule="exact"/>
              <w:jc w:val="center"/>
              <w:rPr>
                <w:rFonts w:ascii="宋体" w:hAnsi="宋体" w:cs="宋体"/>
                <w:color w:val="000000"/>
                <w:sz w:val="28"/>
                <w:szCs w:val="28"/>
              </w:rPr>
            </w:pPr>
          </w:p>
        </w:tc>
        <w:tc>
          <w:tcPr>
            <w:tcW w:w="2039" w:type="dxa"/>
            <w:vAlign w:val="center"/>
          </w:tcPr>
          <w:p>
            <w:pPr>
              <w:adjustRightInd w:val="0"/>
              <w:snapToGrid w:val="0"/>
              <w:spacing w:line="440" w:lineRule="exact"/>
              <w:jc w:val="center"/>
              <w:rPr>
                <w:rFonts w:ascii="宋体" w:hAnsi="宋体" w:cs="宋体"/>
                <w:color w:val="000000"/>
                <w:sz w:val="28"/>
                <w:szCs w:val="28"/>
              </w:rPr>
            </w:pPr>
          </w:p>
        </w:tc>
        <w:tc>
          <w:tcPr>
            <w:tcW w:w="1290" w:type="dxa"/>
            <w:vAlign w:val="center"/>
          </w:tcPr>
          <w:p>
            <w:pPr>
              <w:adjustRightInd w:val="0"/>
              <w:snapToGrid w:val="0"/>
              <w:spacing w:line="440" w:lineRule="exact"/>
              <w:jc w:val="center"/>
              <w:rPr>
                <w:rFonts w:ascii="宋体" w:hAnsi="宋体" w:cs="宋体"/>
                <w:color w:val="000000"/>
                <w:sz w:val="28"/>
                <w:szCs w:val="28"/>
              </w:rPr>
            </w:pPr>
          </w:p>
        </w:tc>
        <w:tc>
          <w:tcPr>
            <w:tcW w:w="5843" w:type="dxa"/>
            <w:vAlign w:val="center"/>
          </w:tcPr>
          <w:p>
            <w:pPr>
              <w:adjustRightInd w:val="0"/>
              <w:snapToGrid w:val="0"/>
              <w:spacing w:line="440" w:lineRule="exact"/>
              <w:jc w:val="center"/>
              <w:rPr>
                <w:rFonts w:ascii="宋体" w:hAnsi="宋体" w:cs="宋体"/>
                <w:color w:val="000000"/>
                <w:sz w:val="28"/>
                <w:szCs w:val="28"/>
              </w:rPr>
            </w:pPr>
          </w:p>
        </w:tc>
      </w:tr>
    </w:tbl>
    <w:p>
      <w:pPr>
        <w:adjustRightInd w:val="0"/>
        <w:snapToGrid w:val="0"/>
        <w:spacing w:line="440" w:lineRule="exact"/>
        <w:ind w:left="420" w:leftChars="200"/>
        <w:jc w:val="left"/>
        <w:rPr>
          <w:rFonts w:ascii="宋体" w:hAnsi="宋体" w:cs="宋体"/>
          <w:color w:val="000000"/>
          <w:sz w:val="28"/>
          <w:szCs w:val="28"/>
        </w:rPr>
      </w:pPr>
      <w:r>
        <w:rPr>
          <w:rFonts w:hint="eastAsia" w:ascii="宋体" w:hAnsi="宋体" w:cs="宋体"/>
          <w:color w:val="000000"/>
          <w:sz w:val="28"/>
          <w:szCs w:val="28"/>
        </w:rPr>
        <w:t>注：高校毕业生指</w:t>
      </w:r>
      <w:r>
        <w:rPr>
          <w:rFonts w:ascii="宋体" w:hAnsi="宋体" w:cs="宋体"/>
          <w:color w:val="000000"/>
          <w:sz w:val="28"/>
          <w:szCs w:val="28"/>
        </w:rPr>
        <w:t>毕业5年以内的毕业生（2013年之后毕业的本专科生、研究生，不含在职生）</w:t>
      </w:r>
      <w:r>
        <w:rPr>
          <w:rFonts w:hint="eastAsia" w:ascii="宋体" w:hAnsi="宋体" w:cs="宋体"/>
          <w:color w:val="000000"/>
          <w:sz w:val="28"/>
          <w:szCs w:val="28"/>
        </w:rPr>
        <w:t>；</w:t>
      </w:r>
    </w:p>
    <w:p>
      <w:pPr>
        <w:adjustRightInd w:val="0"/>
        <w:snapToGrid w:val="0"/>
        <w:spacing w:line="440" w:lineRule="exact"/>
        <w:ind w:left="420" w:leftChars="200" w:firstLine="560" w:firstLineChars="200"/>
        <w:jc w:val="left"/>
        <w:rPr>
          <w:rFonts w:ascii="宋体" w:hAnsi="宋体" w:cs="宋体"/>
          <w:color w:val="000000"/>
          <w:sz w:val="28"/>
          <w:szCs w:val="28"/>
        </w:rPr>
      </w:pPr>
      <w:r>
        <w:rPr>
          <w:rFonts w:hint="eastAsia" w:ascii="宋体" w:hAnsi="宋体" w:cs="宋体"/>
          <w:color w:val="000000"/>
          <w:sz w:val="28"/>
          <w:szCs w:val="28"/>
        </w:rPr>
        <w:t>本表于4月10日前报大赛组委会办公室邮箱：jytxsc@126.com</w:t>
      </w:r>
    </w:p>
    <w:p>
      <w:pPr>
        <w:adjustRightInd w:val="0"/>
        <w:snapToGrid w:val="0"/>
        <w:spacing w:line="580" w:lineRule="exact"/>
        <w:ind w:left="420" w:leftChars="200"/>
        <w:jc w:val="left"/>
        <w:rPr>
          <w:rFonts w:ascii="宋体" w:hAnsi="宋体" w:cs="宋体"/>
          <w:color w:val="000000"/>
          <w:sz w:val="28"/>
          <w:szCs w:val="28"/>
        </w:rPr>
      </w:pPr>
      <w:r>
        <w:rPr>
          <w:rFonts w:hint="eastAsia" w:ascii="宋体" w:hAnsi="宋体" w:cs="宋体"/>
          <w:color w:val="000000"/>
          <w:sz w:val="28"/>
          <w:szCs w:val="28"/>
        </w:rPr>
        <w:t>部门负责人：                  填表人：                     联系电话：</w:t>
      </w:r>
    </w:p>
    <w:p>
      <w:pPr>
        <w:adjustRightInd w:val="0"/>
        <w:snapToGrid w:val="0"/>
        <w:spacing w:line="580" w:lineRule="exact"/>
        <w:rPr>
          <w:rFonts w:ascii="仿宋_GB2312" w:eastAsia="仿宋_GB2312"/>
          <w:color w:val="000000"/>
          <w:sz w:val="32"/>
          <w:szCs w:val="32"/>
        </w:rPr>
      </w:pPr>
      <w:r>
        <w:rPr>
          <w:rFonts w:hint="eastAsia" w:ascii="仿宋_GB2312" w:eastAsia="仿宋_GB2312"/>
          <w:color w:val="000000"/>
          <w:sz w:val="32"/>
          <w:szCs w:val="32"/>
        </w:rPr>
        <w:t>附件5</w:t>
      </w:r>
    </w:p>
    <w:p>
      <w:pPr>
        <w:adjustRightInd w:val="0"/>
        <w:snapToGrid w:val="0"/>
        <w:spacing w:line="580" w:lineRule="exact"/>
        <w:ind w:left="420" w:leftChars="20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福建省“青年红色筑梦之旅”活动省级扶贫开发工作重点县扶贫项目需求申报表</w:t>
      </w:r>
    </w:p>
    <w:p>
      <w:pPr>
        <w:adjustRightInd w:val="0"/>
        <w:snapToGrid w:val="0"/>
        <w:spacing w:line="580" w:lineRule="exact"/>
        <w:rPr>
          <w:rFonts w:ascii="宋体" w:hAnsi="宋体" w:cs="宋体"/>
          <w:color w:val="000000"/>
          <w:sz w:val="28"/>
          <w:szCs w:val="28"/>
          <w:u w:val="single"/>
        </w:rPr>
      </w:pPr>
    </w:p>
    <w:p>
      <w:pPr>
        <w:adjustRightInd w:val="0"/>
        <w:snapToGrid w:val="0"/>
        <w:spacing w:line="580" w:lineRule="exact"/>
        <w:rPr>
          <w:rFonts w:ascii="宋体" w:hAnsi="宋体" w:cs="宋体"/>
          <w:color w:val="000000"/>
          <w:sz w:val="28"/>
          <w:szCs w:val="28"/>
        </w:rPr>
      </w:pPr>
      <w:r>
        <w:rPr>
          <w:rFonts w:hint="eastAsia" w:ascii="宋体" w:hAnsi="宋体" w:cs="宋体"/>
          <w:color w:val="000000"/>
          <w:sz w:val="28"/>
          <w:szCs w:val="28"/>
          <w:u w:val="single"/>
        </w:rPr>
        <w:t xml:space="preserve">             </w:t>
      </w:r>
      <w:r>
        <w:rPr>
          <w:rFonts w:hint="eastAsia" w:ascii="宋体" w:hAnsi="宋体" w:cs="宋体"/>
          <w:color w:val="000000"/>
          <w:sz w:val="28"/>
          <w:szCs w:val="28"/>
        </w:rPr>
        <w:t>县扶贫办（盖章）                                                   2018年    月    日</w:t>
      </w:r>
    </w:p>
    <w:tbl>
      <w:tblPr>
        <w:tblStyle w:val="4"/>
        <w:tblpPr w:leftFromText="180" w:rightFromText="180" w:vertAnchor="text" w:horzAnchor="page" w:tblpX="1506" w:tblpY="81"/>
        <w:tblOverlap w:val="never"/>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26"/>
        <w:gridCol w:w="10479"/>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48"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序号</w:t>
            </w:r>
          </w:p>
        </w:tc>
        <w:tc>
          <w:tcPr>
            <w:tcW w:w="1226"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乡、村</w:t>
            </w:r>
          </w:p>
        </w:tc>
        <w:tc>
          <w:tcPr>
            <w:tcW w:w="10479"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扶贫项目需求基本情况</w:t>
            </w:r>
          </w:p>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（100字以内）</w:t>
            </w:r>
          </w:p>
        </w:tc>
        <w:tc>
          <w:tcPr>
            <w:tcW w:w="1647"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联系人及</w:t>
            </w:r>
          </w:p>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电话、地址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648"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1</w:t>
            </w:r>
          </w:p>
        </w:tc>
        <w:tc>
          <w:tcPr>
            <w:tcW w:w="1226" w:type="dxa"/>
            <w:vAlign w:val="center"/>
          </w:tcPr>
          <w:p>
            <w:pPr>
              <w:adjustRightInd w:val="0"/>
              <w:snapToGrid w:val="0"/>
              <w:spacing w:line="440" w:lineRule="exact"/>
              <w:jc w:val="center"/>
              <w:rPr>
                <w:rFonts w:ascii="宋体" w:hAnsi="宋体" w:cs="宋体"/>
                <w:color w:val="000000"/>
                <w:sz w:val="28"/>
                <w:szCs w:val="28"/>
              </w:rPr>
            </w:pPr>
          </w:p>
        </w:tc>
        <w:tc>
          <w:tcPr>
            <w:tcW w:w="10479" w:type="dxa"/>
            <w:vAlign w:val="center"/>
          </w:tcPr>
          <w:p>
            <w:pPr>
              <w:adjustRightInd w:val="0"/>
              <w:snapToGrid w:val="0"/>
              <w:spacing w:line="440" w:lineRule="exact"/>
              <w:jc w:val="center"/>
              <w:rPr>
                <w:rFonts w:ascii="宋体" w:hAnsi="宋体" w:cs="宋体"/>
                <w:color w:val="000000"/>
                <w:sz w:val="28"/>
                <w:szCs w:val="28"/>
              </w:rPr>
            </w:pPr>
          </w:p>
        </w:tc>
        <w:tc>
          <w:tcPr>
            <w:tcW w:w="1647" w:type="dxa"/>
            <w:vAlign w:val="center"/>
          </w:tcPr>
          <w:p>
            <w:pPr>
              <w:adjustRightInd w:val="0"/>
              <w:snapToGrid w:val="0"/>
              <w:spacing w:line="440" w:lineRule="exact"/>
              <w:jc w:val="center"/>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48"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2</w:t>
            </w:r>
          </w:p>
        </w:tc>
        <w:tc>
          <w:tcPr>
            <w:tcW w:w="1226" w:type="dxa"/>
            <w:vAlign w:val="center"/>
          </w:tcPr>
          <w:p>
            <w:pPr>
              <w:adjustRightInd w:val="0"/>
              <w:snapToGrid w:val="0"/>
              <w:spacing w:line="440" w:lineRule="exact"/>
              <w:jc w:val="center"/>
              <w:rPr>
                <w:rFonts w:ascii="宋体" w:hAnsi="宋体" w:cs="宋体"/>
                <w:color w:val="000000"/>
                <w:sz w:val="28"/>
                <w:szCs w:val="28"/>
              </w:rPr>
            </w:pPr>
          </w:p>
        </w:tc>
        <w:tc>
          <w:tcPr>
            <w:tcW w:w="10479" w:type="dxa"/>
            <w:vAlign w:val="center"/>
          </w:tcPr>
          <w:p>
            <w:pPr>
              <w:adjustRightInd w:val="0"/>
              <w:snapToGrid w:val="0"/>
              <w:spacing w:line="440" w:lineRule="exact"/>
              <w:jc w:val="center"/>
              <w:rPr>
                <w:rFonts w:ascii="宋体" w:hAnsi="宋体" w:cs="宋体"/>
                <w:color w:val="000000"/>
                <w:sz w:val="28"/>
                <w:szCs w:val="28"/>
              </w:rPr>
            </w:pPr>
          </w:p>
        </w:tc>
        <w:tc>
          <w:tcPr>
            <w:tcW w:w="1647" w:type="dxa"/>
            <w:vAlign w:val="center"/>
          </w:tcPr>
          <w:p>
            <w:pPr>
              <w:adjustRightInd w:val="0"/>
              <w:snapToGrid w:val="0"/>
              <w:spacing w:line="440" w:lineRule="exact"/>
              <w:jc w:val="center"/>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648" w:type="dxa"/>
            <w:vAlign w:val="center"/>
          </w:tcPr>
          <w:p>
            <w:pPr>
              <w:adjustRightInd w:val="0"/>
              <w:snapToGrid w:val="0"/>
              <w:spacing w:line="440" w:lineRule="exact"/>
              <w:jc w:val="center"/>
              <w:rPr>
                <w:rFonts w:ascii="宋体" w:hAnsi="宋体" w:cs="宋体"/>
                <w:color w:val="000000"/>
                <w:sz w:val="28"/>
                <w:szCs w:val="28"/>
              </w:rPr>
            </w:pPr>
            <w:r>
              <w:rPr>
                <w:rFonts w:hint="eastAsia" w:ascii="宋体" w:hAnsi="宋体" w:cs="宋体"/>
                <w:color w:val="000000"/>
                <w:sz w:val="28"/>
                <w:szCs w:val="28"/>
              </w:rPr>
              <w:t>3</w:t>
            </w:r>
          </w:p>
        </w:tc>
        <w:tc>
          <w:tcPr>
            <w:tcW w:w="1226" w:type="dxa"/>
            <w:vAlign w:val="center"/>
          </w:tcPr>
          <w:p>
            <w:pPr>
              <w:adjustRightInd w:val="0"/>
              <w:snapToGrid w:val="0"/>
              <w:spacing w:line="440" w:lineRule="exact"/>
              <w:jc w:val="center"/>
              <w:rPr>
                <w:rFonts w:ascii="宋体" w:hAnsi="宋体" w:cs="宋体"/>
                <w:color w:val="000000"/>
                <w:sz w:val="28"/>
                <w:szCs w:val="28"/>
              </w:rPr>
            </w:pPr>
          </w:p>
        </w:tc>
        <w:tc>
          <w:tcPr>
            <w:tcW w:w="10479" w:type="dxa"/>
            <w:vAlign w:val="center"/>
          </w:tcPr>
          <w:p>
            <w:pPr>
              <w:adjustRightInd w:val="0"/>
              <w:snapToGrid w:val="0"/>
              <w:spacing w:line="440" w:lineRule="exact"/>
              <w:jc w:val="center"/>
              <w:rPr>
                <w:rFonts w:ascii="宋体" w:hAnsi="宋体" w:cs="宋体"/>
                <w:color w:val="000000"/>
                <w:sz w:val="28"/>
                <w:szCs w:val="28"/>
              </w:rPr>
            </w:pPr>
          </w:p>
        </w:tc>
        <w:tc>
          <w:tcPr>
            <w:tcW w:w="1647" w:type="dxa"/>
            <w:vAlign w:val="center"/>
          </w:tcPr>
          <w:p>
            <w:pPr>
              <w:adjustRightInd w:val="0"/>
              <w:snapToGrid w:val="0"/>
              <w:spacing w:line="440" w:lineRule="exact"/>
              <w:jc w:val="center"/>
              <w:rPr>
                <w:rFonts w:ascii="宋体" w:hAnsi="宋体" w:cs="宋体"/>
                <w:color w:val="000000"/>
                <w:sz w:val="28"/>
                <w:szCs w:val="28"/>
              </w:rPr>
            </w:pPr>
          </w:p>
        </w:tc>
      </w:tr>
    </w:tbl>
    <w:p>
      <w:pPr>
        <w:adjustRightInd w:val="0"/>
        <w:snapToGrid w:val="0"/>
        <w:spacing w:line="440" w:lineRule="exact"/>
        <w:jc w:val="left"/>
        <w:rPr>
          <w:rFonts w:ascii="宋体" w:hAnsi="宋体" w:cs="宋体"/>
          <w:color w:val="000000"/>
          <w:sz w:val="28"/>
          <w:szCs w:val="28"/>
        </w:rPr>
      </w:pPr>
      <w:r>
        <w:rPr>
          <w:rFonts w:hint="eastAsia" w:ascii="宋体" w:hAnsi="宋体" w:cs="宋体"/>
          <w:color w:val="000000"/>
          <w:sz w:val="28"/>
          <w:szCs w:val="28"/>
        </w:rPr>
        <w:t>注：本表请23个省级扶贫开发工作重点县政府扶贫办填报，于4月10日前报大赛组委会办公室邮箱：jytxsc@126.com</w:t>
      </w:r>
    </w:p>
    <w:p>
      <w:pPr>
        <w:adjustRightInd w:val="0"/>
        <w:snapToGrid w:val="0"/>
        <w:spacing w:line="580" w:lineRule="exact"/>
        <w:rPr>
          <w:rFonts w:ascii="仿宋_GB2312" w:eastAsia="仿宋_GB2312"/>
          <w:color w:val="000000"/>
          <w:sz w:val="32"/>
          <w:szCs w:val="32"/>
        </w:rPr>
      </w:pPr>
      <w:r>
        <w:rPr>
          <w:rFonts w:hint="eastAsia" w:ascii="宋体" w:hAnsi="宋体" w:cs="宋体"/>
          <w:color w:val="000000"/>
          <w:sz w:val="28"/>
          <w:szCs w:val="28"/>
        </w:rPr>
        <w:t>单位负责人：                 填表人：                    联系电话：</w:t>
      </w:r>
    </w:p>
    <w:p>
      <w:pPr>
        <w:adjustRightInd w:val="0"/>
        <w:snapToGrid w:val="0"/>
        <w:spacing w:line="580" w:lineRule="exact"/>
        <w:jc w:val="left"/>
        <w:rPr>
          <w:rFonts w:ascii="宋体" w:hAnsi="宋体" w:cs="宋体"/>
          <w:color w:val="000000"/>
          <w:sz w:val="28"/>
          <w:szCs w:val="28"/>
        </w:rPr>
        <w:sectPr>
          <w:pgSz w:w="16838" w:h="11906" w:orient="landscape"/>
          <w:pgMar w:top="1803" w:right="1440" w:bottom="1803" w:left="1440" w:header="851" w:footer="992" w:gutter="0"/>
          <w:cols w:space="0" w:num="1"/>
          <w:titlePg/>
          <w:docGrid w:type="lines" w:linePitch="319"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9</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24</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73AC7"/>
    <w:multiLevelType w:val="singleLevel"/>
    <w:tmpl w:val="5AA73AC7"/>
    <w:lvl w:ilvl="0" w:tentative="0">
      <w:start w:val="1"/>
      <w:numFmt w:val="chineseCounting"/>
      <w:suff w:val="nothing"/>
      <w:lvlText w:val="%1、"/>
      <w:lvlJc w:val="left"/>
    </w:lvl>
  </w:abstractNum>
  <w:abstractNum w:abstractNumId="1">
    <w:nsid w:val="5AAA3976"/>
    <w:multiLevelType w:val="singleLevel"/>
    <w:tmpl w:val="5AAA3976"/>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E0F41"/>
    <w:rsid w:val="24DE0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2020-05-26T06:46:00Z</dcterms:created>
  <dc:creator>Administrator</dc:creator>
  <cp:lastModifiedBy>Administrator</cp:lastModifiedBy>
  <dcterms:modified xsi:type="dcterms:W3CDTF">2020-05-26T06:46:47Z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