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w:t>
      </w:r>
    </w:p>
    <w:p>
      <w:pPr>
        <w:widowControl/>
        <w:adjustRightInd w:val="0"/>
        <w:snapToGrid w:val="0"/>
        <w:spacing w:line="580" w:lineRule="exact"/>
        <w:jc w:val="center"/>
        <w:rPr>
          <w:rFonts w:hint="eastAsia" w:ascii="仿宋" w:hAnsi="仿宋" w:eastAsia="仿宋" w:cs="仿宋"/>
          <w:b/>
          <w:bCs/>
          <w:color w:val="000000"/>
          <w:kern w:val="0"/>
          <w:sz w:val="32"/>
          <w:szCs w:val="32"/>
        </w:rPr>
      </w:pPr>
      <w:bookmarkStart w:id="0" w:name="_GoBack"/>
      <w:bookmarkEnd w:id="0"/>
      <w:r>
        <w:rPr>
          <w:rFonts w:hint="eastAsia" w:ascii="仿宋" w:hAnsi="仿宋" w:eastAsia="仿宋" w:cs="仿宋"/>
          <w:b/>
          <w:bCs/>
          <w:kern w:val="0"/>
          <w:sz w:val="32"/>
          <w:szCs w:val="32"/>
        </w:rPr>
        <w:t>创意组项目评审规则</w:t>
      </w:r>
    </w:p>
    <w:tbl>
      <w:tblPr>
        <w:tblStyle w:val="2"/>
        <w:tblW w:w="9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8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80"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评审要点</w:t>
            </w:r>
          </w:p>
        </w:tc>
        <w:tc>
          <w:tcPr>
            <w:tcW w:w="7180"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评审内容</w:t>
            </w:r>
          </w:p>
        </w:tc>
        <w:tc>
          <w:tcPr>
            <w:tcW w:w="914" w:type="dxa"/>
            <w:shd w:val="clear" w:color="auto" w:fill="FFFFFF"/>
            <w:noWrap w:val="0"/>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38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创新性</w:t>
            </w:r>
          </w:p>
        </w:tc>
        <w:tc>
          <w:tcPr>
            <w:tcW w:w="718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1.突出原始创意的价值，不鼓励模仿。</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2.强调利用互联网技术、方法和思维在销售、研发、生产、物流、信息、人力、管理等方面寻求突破和创新。</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3.鼓励项目与高校科技成果转移转化相结合。</w:t>
            </w:r>
          </w:p>
        </w:tc>
        <w:tc>
          <w:tcPr>
            <w:tcW w:w="914" w:type="dxa"/>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38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团队情况</w:t>
            </w:r>
          </w:p>
        </w:tc>
        <w:tc>
          <w:tcPr>
            <w:tcW w:w="718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1.考察管理团队各成员的教育和工作背景、价值观念、擅长领域，成员的分工和业务互补情况；</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2.公司的组织构架、人员配置安排是否科学；</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3.创业顾问，主要投资人和持股情况；</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4.战略合作企业及其与本项目的关系，团队是否具有实现这种突破的具体方案和可能的资源基础。</w:t>
            </w:r>
          </w:p>
        </w:tc>
        <w:tc>
          <w:tcPr>
            <w:tcW w:w="914" w:type="dxa"/>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trPr>
        <w:tc>
          <w:tcPr>
            <w:tcW w:w="138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商业性</w:t>
            </w:r>
          </w:p>
        </w:tc>
        <w:tc>
          <w:tcPr>
            <w:tcW w:w="718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1.在商业模式方面，强调设计的完整性与可行性，完整地描述商业模式，评测其盈利能力推导过程的合理性。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2.在机会识别与利用、竞争与合作、技术基础、产品或服务设计、资金及人员需求、现行法律法规限制等方面具有可行性。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3.在调查研究方面，考察行业调查研究程度，项目市场、技术等调查工作是否形成一手资料，不鼓励文献调查，强调田野调查和实际操作检验。</w:t>
            </w:r>
          </w:p>
        </w:tc>
        <w:tc>
          <w:tcPr>
            <w:tcW w:w="914" w:type="dxa"/>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38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带动就业前景</w:t>
            </w:r>
          </w:p>
        </w:tc>
        <w:tc>
          <w:tcPr>
            <w:tcW w:w="718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综合考察项目发展战略和规模扩张策略的合理性和可行性，预判项目可能带动社会就业的能力。</w:t>
            </w:r>
          </w:p>
        </w:tc>
        <w:tc>
          <w:tcPr>
            <w:tcW w:w="914" w:type="dxa"/>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5</w:t>
            </w:r>
          </w:p>
        </w:tc>
      </w:tr>
    </w:tbl>
    <w:p>
      <w:pPr>
        <w:adjustRightInd w:val="0"/>
        <w:snapToGrid w:val="0"/>
        <w:spacing w:line="580" w:lineRule="exact"/>
        <w:ind w:firstLine="420"/>
        <w:jc w:val="center"/>
        <w:rPr>
          <w:rFonts w:hint="eastAsia" w:ascii="仿宋" w:hAnsi="仿宋" w:eastAsia="仿宋" w:cs="仿宋"/>
          <w:kern w:val="0"/>
          <w:sz w:val="32"/>
          <w:szCs w:val="32"/>
        </w:rPr>
      </w:pPr>
    </w:p>
    <w:p>
      <w:pPr>
        <w:adjustRightInd w:val="0"/>
        <w:snapToGrid w:val="0"/>
        <w:spacing w:line="580" w:lineRule="exact"/>
        <w:ind w:firstLine="420"/>
        <w:jc w:val="center"/>
        <w:rPr>
          <w:rFonts w:hint="eastAsia" w:ascii="仿宋" w:hAnsi="仿宋" w:eastAsia="仿宋" w:cs="仿宋"/>
          <w:sz w:val="32"/>
          <w:szCs w:val="32"/>
        </w:rPr>
      </w:pPr>
      <w:r>
        <w:rPr>
          <w:rFonts w:hint="eastAsia" w:ascii="仿宋" w:hAnsi="仿宋" w:eastAsia="仿宋" w:cs="仿宋"/>
          <w:kern w:val="0"/>
          <w:sz w:val="32"/>
          <w:szCs w:val="32"/>
        </w:rPr>
        <w:t>初创组、成长组项目评审规则</w:t>
      </w:r>
    </w:p>
    <w:tbl>
      <w:tblPr>
        <w:tblStyle w:val="2"/>
        <w:tblW w:w="9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24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89"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评审要点</w:t>
            </w:r>
          </w:p>
        </w:tc>
        <w:tc>
          <w:tcPr>
            <w:tcW w:w="7245"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评审内容</w:t>
            </w:r>
          </w:p>
        </w:tc>
        <w:tc>
          <w:tcPr>
            <w:tcW w:w="840"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trPr>
        <w:tc>
          <w:tcPr>
            <w:tcW w:w="138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商业性</w:t>
            </w:r>
          </w:p>
        </w:tc>
        <w:tc>
          <w:tcPr>
            <w:tcW w:w="7245"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2.在成长性方面：重点考察项目目标市场容量大小及可扩展性以及该项目是否有合适的计划和可能性（包括人力资源、资金、技术等方面）支持其未来5年的高速成长。</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3.在商业模式方面：强调项目设计的完整性与可行性，并给出完整的商业模式描述，以及在机会识别与利用、竞争与合作、技术基础、产品或服务设计、资金及人员需求、现行法律法规限制等方面需具有可行性。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4.在融资方面：强调融资需求及资金使用规划。</w:t>
            </w:r>
          </w:p>
        </w:tc>
        <w:tc>
          <w:tcPr>
            <w:tcW w:w="84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138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团队情况</w:t>
            </w:r>
          </w:p>
        </w:tc>
        <w:tc>
          <w:tcPr>
            <w:tcW w:w="7245"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1.管理团队各成员有关的教育和工作背景、价值观念、擅长领域，成员的分工和业务互补情况；</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2.公司的组织构架、人员配置以及领导层成员；</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3.创业顾问，主要投资人和持股情况；</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4.战略合作企业及其与本项目的关系。</w:t>
            </w:r>
          </w:p>
        </w:tc>
        <w:tc>
          <w:tcPr>
            <w:tcW w:w="84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38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创新性</w:t>
            </w:r>
          </w:p>
        </w:tc>
        <w:tc>
          <w:tcPr>
            <w:tcW w:w="7245"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1.突出原始创意的价值，不鼓励模仿。</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2.强调利用互联网技术、方法、思维在销售、研发、生产、物流、信息、人力、管理等方面寻求突破和创新。</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3.鼓励项目与高校科技成果转移转化相结合。</w:t>
            </w:r>
          </w:p>
        </w:tc>
        <w:tc>
          <w:tcPr>
            <w:tcW w:w="84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38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带动就业情况</w:t>
            </w:r>
          </w:p>
        </w:tc>
        <w:tc>
          <w:tcPr>
            <w:tcW w:w="7245"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考察项目增加社会就业份额，发展战略和扩张的策略合理性，上下产业链的密切程度和带动效率、其他社会效益。</w:t>
            </w:r>
          </w:p>
        </w:tc>
        <w:tc>
          <w:tcPr>
            <w:tcW w:w="84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10</w:t>
            </w:r>
          </w:p>
        </w:tc>
      </w:tr>
    </w:tbl>
    <w:p>
      <w:pPr>
        <w:adjustRightInd w:val="0"/>
        <w:snapToGrid w:val="0"/>
        <w:spacing w:line="580" w:lineRule="exact"/>
        <w:jc w:val="center"/>
        <w:rPr>
          <w:rFonts w:hint="eastAsia" w:ascii="仿宋" w:hAnsi="仿宋" w:eastAsia="仿宋" w:cs="仿宋"/>
          <w:sz w:val="32"/>
          <w:szCs w:val="32"/>
        </w:rPr>
      </w:pPr>
      <w:r>
        <w:rPr>
          <w:rFonts w:hint="eastAsia" w:ascii="仿宋" w:hAnsi="仿宋" w:eastAsia="仿宋" w:cs="仿宋"/>
          <w:kern w:val="0"/>
          <w:sz w:val="32"/>
          <w:szCs w:val="32"/>
        </w:rPr>
        <w:t>就业型创业组项目评审规则</w:t>
      </w:r>
    </w:p>
    <w:tbl>
      <w:tblPr>
        <w:tblStyle w:val="2"/>
        <w:tblW w:w="9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2124"/>
        <w:gridCol w:w="403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09"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评审要点</w:t>
            </w:r>
          </w:p>
        </w:tc>
        <w:tc>
          <w:tcPr>
            <w:tcW w:w="2100"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得分形式</w:t>
            </w:r>
          </w:p>
        </w:tc>
        <w:tc>
          <w:tcPr>
            <w:tcW w:w="3990"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评审内容</w:t>
            </w:r>
          </w:p>
        </w:tc>
        <w:tc>
          <w:tcPr>
            <w:tcW w:w="1470" w:type="dxa"/>
            <w:shd w:val="clear" w:color="auto" w:fill="FFFFFF"/>
            <w:noWrap w:val="0"/>
            <w:vAlign w:val="center"/>
          </w:tcPr>
          <w:p>
            <w:pPr>
              <w:widowControl/>
              <w:adjustRightInd w:val="0"/>
              <w:snapToGrid w:val="0"/>
              <w:spacing w:line="44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0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项目团队</w:t>
            </w:r>
          </w:p>
        </w:tc>
        <w:tc>
          <w:tcPr>
            <w:tcW w:w="210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加总得分</w:t>
            </w:r>
          </w:p>
        </w:tc>
        <w:tc>
          <w:tcPr>
            <w:tcW w:w="399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1.团队成员互补与协调性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2.组织结构设置合理性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3.股权结构设置合理性</w:t>
            </w:r>
          </w:p>
        </w:tc>
        <w:tc>
          <w:tcPr>
            <w:tcW w:w="147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0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商业性</w:t>
            </w:r>
          </w:p>
        </w:tc>
        <w:tc>
          <w:tcPr>
            <w:tcW w:w="210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加总得分</w:t>
            </w:r>
          </w:p>
        </w:tc>
        <w:tc>
          <w:tcPr>
            <w:tcW w:w="399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1.生存性和盈利能力</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2.可行性和完整性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3.可复制性</w:t>
            </w:r>
          </w:p>
        </w:tc>
        <w:tc>
          <w:tcPr>
            <w:tcW w:w="147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0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创新性</w:t>
            </w:r>
          </w:p>
        </w:tc>
        <w:tc>
          <w:tcPr>
            <w:tcW w:w="210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单项得分</w:t>
            </w:r>
            <w:r>
              <w:rPr>
                <w:rFonts w:hint="eastAsia" w:ascii="仿宋" w:hAnsi="仿宋" w:eastAsia="仿宋" w:cs="仿宋"/>
                <w:kern w:val="0"/>
                <w:sz w:val="32"/>
                <w:szCs w:val="32"/>
              </w:rPr>
              <w:br w:type="textWrapping"/>
            </w:r>
            <w:r>
              <w:rPr>
                <w:rFonts w:hint="eastAsia" w:ascii="仿宋" w:hAnsi="仿宋" w:eastAsia="仿宋" w:cs="仿宋"/>
                <w:kern w:val="0"/>
                <w:sz w:val="32"/>
                <w:szCs w:val="32"/>
              </w:rPr>
              <w:t>（满足任一单项得满分）</w:t>
            </w:r>
          </w:p>
        </w:tc>
        <w:tc>
          <w:tcPr>
            <w:tcW w:w="399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岗位创新</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技能创新</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技术创新</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产业协同创新</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模式创新</w:t>
            </w:r>
          </w:p>
        </w:tc>
        <w:tc>
          <w:tcPr>
            <w:tcW w:w="147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809"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带动就业</w:t>
            </w:r>
          </w:p>
        </w:tc>
        <w:tc>
          <w:tcPr>
            <w:tcW w:w="210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加总得分</w:t>
            </w:r>
          </w:p>
        </w:tc>
        <w:tc>
          <w:tcPr>
            <w:tcW w:w="3990" w:type="dxa"/>
            <w:shd w:val="clear" w:color="auto" w:fill="FFFFFF"/>
            <w:noWrap w:val="0"/>
            <w:vAlign w:val="center"/>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与当地经济发展紧密结合，促进区域社会经济转型升级</w:t>
            </w:r>
          </w:p>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带动就业人数</w:t>
            </w:r>
          </w:p>
        </w:tc>
        <w:tc>
          <w:tcPr>
            <w:tcW w:w="1470" w:type="dxa"/>
            <w:shd w:val="clear" w:color="auto" w:fill="FFFFFF"/>
            <w:noWrap w:val="0"/>
            <w:vAlign w:val="center"/>
          </w:tcPr>
          <w:p>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369" w:type="dxa"/>
            <w:gridSpan w:val="4"/>
            <w:shd w:val="clear" w:color="auto" w:fill="auto"/>
            <w:noWrap w:val="0"/>
            <w:vAlign w:val="bottom"/>
          </w:tcPr>
          <w:p>
            <w:pPr>
              <w:widowControl/>
              <w:adjustRightInd w:val="0"/>
              <w:snapToGrid w:val="0"/>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评分标准</w:t>
            </w:r>
            <w:r>
              <w:rPr>
                <w:rFonts w:hint="eastAsia" w:ascii="仿宋" w:hAnsi="仿宋" w:eastAsia="仿宋" w:cs="仿宋"/>
                <w:b/>
                <w:bCs/>
                <w:kern w:val="0"/>
                <w:sz w:val="32"/>
                <w:szCs w:val="32"/>
              </w:rPr>
              <w:t>：</w:t>
            </w:r>
            <w:r>
              <w:rPr>
                <w:rFonts w:hint="eastAsia" w:ascii="仿宋" w:hAnsi="仿宋" w:eastAsia="仿宋" w:cs="仿宋"/>
                <w:kern w:val="0"/>
                <w:sz w:val="32"/>
                <w:szCs w:val="32"/>
              </w:rPr>
              <w:t>优秀：100-85分，良好：85-70分，</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一般：70-55分， 差：55-0分。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D26B9"/>
    <w:rsid w:val="710D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2020-05-26T06:11:00Z</dcterms:created>
  <dc:creator>Administrator</dc:creator>
  <cp:lastModifiedBy>Administrator</cp:lastModifiedBy>
  <dcterms:modified xsi:type="dcterms:W3CDTF">2020-05-26T06:12:34Z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